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19" w:rsidRPr="004A2819" w:rsidRDefault="004A2819" w:rsidP="004A281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A2819">
        <w:rPr>
          <w:b/>
          <w:bCs/>
          <w:color w:val="333333"/>
          <w:sz w:val="28"/>
          <w:szCs w:val="28"/>
        </w:rPr>
        <w:t>Ярославская межрайонная</w:t>
      </w:r>
      <w:r w:rsidRPr="004A2819">
        <w:rPr>
          <w:b/>
          <w:bCs/>
          <w:color w:val="333333"/>
          <w:sz w:val="28"/>
          <w:szCs w:val="28"/>
        </w:rPr>
        <w:t xml:space="preserve"> природоохранная прокуратура разъясняет вопросы охраны земель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 xml:space="preserve">Охрана земель </w:t>
      </w:r>
      <w:proofErr w:type="gramStart"/>
      <w:r w:rsidRPr="004A2819">
        <w:rPr>
          <w:color w:val="333333"/>
          <w:sz w:val="28"/>
          <w:szCs w:val="28"/>
        </w:rPr>
        <w:t>- это</w:t>
      </w:r>
      <w:proofErr w:type="gramEnd"/>
      <w:r w:rsidRPr="004A2819">
        <w:rPr>
          <w:color w:val="333333"/>
          <w:sz w:val="28"/>
          <w:szCs w:val="28"/>
        </w:rPr>
        <w:t xml:space="preserve"> деятельность государственных органов, органов местного самоуправления, а также юридических и физических лиц, направленная на сохранение земли как ключевого элемента окружающей среды и природного ресурса.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Основные цели охраны земель включают: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предотвращение и устранение загрязнения, истощения, деградации, повреждения и уничтожения земель и почв;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минимизацию негативного воздействия на них.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Кроме того, важной задачей является рациональное использование земель, включая восстановление плодородия почв на сельскохозяйственных землях и улучшение их качества.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Собственники земельных участков, землепользователи, землевладельцы и арендаторы обязаны проводить мероприятия по: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воспроизводству плодородия на сельскохозяйственных землях;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-защите земель от водной и ветровой эрозии, подтопления, заболачивания, вторичного засоления, иссушения, утопления и загрязнения химическими веществами (включая радиоактивные) отходами производства.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 xml:space="preserve">- защите сельскохозяйственных угодий от зарастания деревьями, кустарниками и сорными растениями, а также поддержанию </w:t>
      </w:r>
      <w:proofErr w:type="spellStart"/>
      <w:r w:rsidRPr="004A2819">
        <w:rPr>
          <w:color w:val="333333"/>
          <w:sz w:val="28"/>
          <w:szCs w:val="28"/>
        </w:rPr>
        <w:t>агролесомелиоративных</w:t>
      </w:r>
      <w:proofErr w:type="spellEnd"/>
      <w:r w:rsidRPr="004A2819">
        <w:rPr>
          <w:color w:val="333333"/>
          <w:sz w:val="28"/>
          <w:szCs w:val="28"/>
        </w:rPr>
        <w:t xml:space="preserve"> насаждений и достигнутого уровня мелиораций;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Загрязнение почвы приводит к изменению ее химического состава и ухудшения физического и биологического состояния, что негативно сказывается на структуре. Неэффективная утилизация отходов и интенсивное промышленное производство могут вызвать серьезные проблемы для почвы.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 порчу земель предусмотрена как административная ответственность (статья 8.6 КоАП РФ), так и уголовная ответственность (статья 254 УК РФ).</w:t>
      </w:r>
    </w:p>
    <w:p w:rsidR="002F5DF9" w:rsidRPr="00352B66" w:rsidRDefault="004A2819" w:rsidP="00352B66">
      <w:pPr>
        <w:ind w:firstLine="709"/>
        <w:jc w:val="both"/>
        <w:rPr>
          <w:sz w:val="28"/>
          <w:szCs w:val="28"/>
        </w:rPr>
      </w:pPr>
    </w:p>
    <w:sectPr w:rsidR="002F5DF9" w:rsidRPr="0035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66"/>
    <w:rsid w:val="00301D9E"/>
    <w:rsid w:val="00352B66"/>
    <w:rsid w:val="003C627D"/>
    <w:rsid w:val="004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5AB"/>
  <w15:chartTrackingRefBased/>
  <w15:docId w15:val="{2820203C-4EF1-4A62-B0A3-9CD4D166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2025-05-12T14:39:00Z</dcterms:created>
  <dcterms:modified xsi:type="dcterms:W3CDTF">2025-05-13T12:53:00Z</dcterms:modified>
</cp:coreProperties>
</file>