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1D" w:rsidRPr="00135F1D" w:rsidRDefault="00135F1D" w:rsidP="00135F1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135F1D">
        <w:rPr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природоохранного прокурора и </w:t>
      </w:r>
      <w:bookmarkStart w:id="0" w:name="_GoBack"/>
      <w:r w:rsidRPr="00135F1D">
        <w:rPr>
          <w:b/>
          <w:bCs/>
          <w:color w:val="333333"/>
          <w:sz w:val="28"/>
          <w:szCs w:val="28"/>
        </w:rPr>
        <w:t>признал незаконным решение о предоставлении водного объекта в пользование организации для сброса сточных вод</w:t>
      </w:r>
    </w:p>
    <w:bookmarkEnd w:id="0"/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по информации, опубликованной в СМИ, о загрязнение ручья в поселке Дудкино города Ярославля.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Установлено, что организация, в ходе осуществления сбора и очистки промышленно-ливневых вод от предприятий, расположенных на территории бывшей промышленной площадки ОАО «Ярославль-Резинотехника», производит сброс стоков на рельеф местности и в Горьковское водохранилище (река Волга) с превышением предельно допустимых концентраций загрязняющих веществ по ряду показателей.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По постановлениям природоохранной прокуратуры юридическое лицо привлечено к административной ответственности по статье 7.6 КоАП РФ (самовольное использование водного объекта без документов), ч. 2 ст. 8.6 КоАП РФ (порча земель), ч. 4 ст. 8.13 КоАП РФ (нарушение требований к охране водных объектов, которое может повлечь их загрязнение), с назначением наказания в виде штрафа на общую сумму 240 тысяч рублей.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С целью устранения нарушений закона природоохранной прокуратурой в суд направлено исковое заявление о признании незаконным решения отдела водных ресурсов по Ярославской области Верхне-Волжского бассейнового водного управления о предоставлении организации водного объекта (участка Горьковского водохранилища) в пользование для целей сброса сточных вод,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Решением суда требования природоохранного прокурора удовлетворены.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Устранение нарушений закона находится под контролем природоохранной прокуратуры.</w:t>
      </w:r>
    </w:p>
    <w:p w:rsidR="002F5DF9" w:rsidRDefault="00135F1D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1D"/>
    <w:rsid w:val="00135F1D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F58FB-23B3-4B17-93AA-19E5A06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5F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2025-05-14T05:54:00Z</dcterms:created>
  <dcterms:modified xsi:type="dcterms:W3CDTF">2025-05-14T05:55:00Z</dcterms:modified>
</cp:coreProperties>
</file>