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D7" w:rsidRPr="00283BD7" w:rsidRDefault="00283BD7" w:rsidP="00283B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83BD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</w:t>
      </w:r>
      <w:bookmarkStart w:id="0" w:name="_GoBack"/>
      <w:bookmarkEnd w:id="0"/>
      <w:r w:rsidRPr="00283BD7">
        <w:rPr>
          <w:b/>
          <w:bCs/>
          <w:color w:val="333333"/>
          <w:sz w:val="28"/>
          <w:szCs w:val="28"/>
        </w:rPr>
        <w:t>ательства в сфере охраны водных биологических ресурсов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Росрыболовство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1) 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2) досмотр;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3) опрос;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5) инструментальное обследование.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Изменения вступают в силу с 1 марта 2025 года.</w:t>
      </w:r>
    </w:p>
    <w:p w:rsidR="002F5DF9" w:rsidRDefault="00283BD7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D7"/>
    <w:rsid w:val="00283BD7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CC07"/>
  <w15:chartTrackingRefBased/>
  <w15:docId w15:val="{C3433B3D-CF73-49F8-8D4D-8EFE360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B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2025-05-12T14:33:00Z</dcterms:created>
  <dcterms:modified xsi:type="dcterms:W3CDTF">2025-05-12T14:35:00Z</dcterms:modified>
</cp:coreProperties>
</file>