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16" w:rsidRPr="00FC2D16" w:rsidRDefault="00FC2D16" w:rsidP="00FC2D16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FC2D16">
        <w:rPr>
          <w:b/>
          <w:bCs/>
          <w:color w:val="333333"/>
          <w:sz w:val="28"/>
          <w:szCs w:val="28"/>
        </w:rPr>
        <w:t>Ярославская межрайонная</w:t>
      </w:r>
      <w:r w:rsidRPr="00FC2D16">
        <w:rPr>
          <w:b/>
          <w:bCs/>
          <w:color w:val="333333"/>
          <w:sz w:val="28"/>
          <w:szCs w:val="28"/>
        </w:rPr>
        <w:t xml:space="preserve"> природоохранная прокуратура разъясняет изменения, внесенные в лесное законодательство</w:t>
      </w:r>
    </w:p>
    <w:p w:rsidR="00FC2D16" w:rsidRPr="00FC2D16" w:rsidRDefault="00FC2D16" w:rsidP="00FC2D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2D16">
        <w:rPr>
          <w:color w:val="333333"/>
          <w:sz w:val="28"/>
          <w:szCs w:val="28"/>
        </w:rPr>
        <w:t>С 01.01.2025 вступили в силу положения части 7 статьи 50.4 и части 1 статьи 96.3 Лесного кодекса Российской Федерации.</w:t>
      </w:r>
    </w:p>
    <w:p w:rsidR="00FC2D16" w:rsidRPr="00FC2D16" w:rsidRDefault="00FC2D16" w:rsidP="00FC2D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2D16">
        <w:rPr>
          <w:color w:val="333333"/>
          <w:sz w:val="28"/>
          <w:szCs w:val="28"/>
        </w:rPr>
        <w:t>Согласно указанным нормам транспортные средства, на которых осуществляется транспортировка древесины (в случае ее транспортировки автомобильным транспортом), должны быть оборудованы техническими средствами контроля,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информации, позволяющей установить координаты места нахождения таких транспортных средств, траекторию их движения, используют программное обеспечение, интегрированное с федеральной государственной информационной системой лесного</w:t>
      </w:r>
      <w:bookmarkStart w:id="0" w:name="_GoBack"/>
      <w:bookmarkEnd w:id="0"/>
      <w:r w:rsidRPr="00FC2D16">
        <w:rPr>
          <w:color w:val="333333"/>
          <w:sz w:val="28"/>
          <w:szCs w:val="28"/>
        </w:rPr>
        <w:t xml:space="preserve"> комплекса, и передают в нее информацию в режиме реального времени.</w:t>
      </w:r>
    </w:p>
    <w:p w:rsidR="00FC2D16" w:rsidRPr="00FC2D16" w:rsidRDefault="00FC2D16" w:rsidP="00FC2D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2D16">
        <w:rPr>
          <w:color w:val="333333"/>
          <w:sz w:val="28"/>
          <w:szCs w:val="28"/>
        </w:rPr>
        <w:t>Также предусматривается, что транспортировка древесины автомобильным транспортом допускается в случае, если транспортные средства оборудованы техническими средствами контроля, указанными в статье 96.3 Лесного кодекса Российской Федерации.</w:t>
      </w:r>
    </w:p>
    <w:p w:rsidR="00FC2D16" w:rsidRPr="00FC2D16" w:rsidRDefault="00FC2D16" w:rsidP="00FC2D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C2D16">
        <w:rPr>
          <w:color w:val="333333"/>
          <w:sz w:val="28"/>
          <w:szCs w:val="28"/>
        </w:rPr>
        <w:t>Соответствующий порядок оснащения транспортных средств, на которых осуществляется транспортировка древесины (в случае ее транспортировки автомобильным транспортом), и техники, используемой при тушении лесных пожаров, техническими средствами контроля, их видов, требований к их использованию и порядка их функционирования утвержден Приказом Минприроды России от 21.02.2022 № 121, который вступил в силу 01.01.2025.</w:t>
      </w:r>
    </w:p>
    <w:p w:rsidR="002F5DF9" w:rsidRPr="00FC2D16" w:rsidRDefault="00FC2D16" w:rsidP="00FC2D16">
      <w:pPr>
        <w:ind w:firstLine="709"/>
        <w:jc w:val="both"/>
        <w:rPr>
          <w:sz w:val="28"/>
          <w:szCs w:val="28"/>
        </w:rPr>
      </w:pPr>
    </w:p>
    <w:sectPr w:rsidR="002F5DF9" w:rsidRPr="00FC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16"/>
    <w:rsid w:val="00301D9E"/>
    <w:rsid w:val="003C627D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AB0C"/>
  <w15:chartTrackingRefBased/>
  <w15:docId w15:val="{03ADBC85-5915-4FCD-BE8D-B518DF08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2D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2025-05-12T14:46:00Z</dcterms:created>
  <dcterms:modified xsi:type="dcterms:W3CDTF">2025-05-12T14:50:00Z</dcterms:modified>
</cp:coreProperties>
</file>