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3873C7" w:rsidRDefault="003873C7" w:rsidP="003873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3873C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Порядок подачи уведомлений о начале деятельности бизнеса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3873C7" w:rsidRPr="003873C7" w:rsidRDefault="000061DE" w:rsidP="003873C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 xml:space="preserve">инского района разъясняет, что </w:t>
      </w:r>
      <w:r w:rsidR="003873C7">
        <w:rPr>
          <w:b/>
          <w:bCs/>
          <w:color w:val="333333"/>
          <w:sz w:val="28"/>
          <w:szCs w:val="28"/>
        </w:rPr>
        <w:t>с</w:t>
      </w:r>
      <w:r w:rsidR="003873C7" w:rsidRPr="003873C7">
        <w:rPr>
          <w:b/>
          <w:bCs/>
          <w:color w:val="333333"/>
          <w:sz w:val="28"/>
          <w:szCs w:val="28"/>
        </w:rPr>
        <w:t xml:space="preserve"> 1 апреля 2024 года вступили в силу новые правила</w:t>
      </w:r>
      <w:r w:rsidR="003873C7" w:rsidRPr="003873C7">
        <w:rPr>
          <w:color w:val="333333"/>
          <w:sz w:val="28"/>
          <w:szCs w:val="28"/>
        </w:rPr>
        <w:t> уведомления государственных органов организациями или индивидуальными предпринимателями о начале своей деятельности. Соответствующие изменения касаются лиц, осуществляющих предпринимательскую деятельность, а также являющихся руководителями организаций и внесены Федеральным законом № 366 от 24.07.2023.</w:t>
      </w:r>
    </w:p>
    <w:p w:rsidR="003873C7" w:rsidRPr="003873C7" w:rsidRDefault="003873C7" w:rsidP="003873C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387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уведомление подавалось непосредственно в уполномоченное ведомство либо через МФЦ. Теперь такие сведения будут предоставляться только через портал «</w:t>
      </w:r>
      <w:proofErr w:type="spellStart"/>
      <w:r w:rsidRPr="00387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387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или региональные порталы </w:t>
      </w:r>
      <w:proofErr w:type="spellStart"/>
      <w:r w:rsidRPr="00387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387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исключит необходимость посещения государственных органов контроля, сократит расходы на почтовые отправления. Для этого потребуется квалифицированная электронная подпись.</w:t>
      </w:r>
    </w:p>
    <w:p w:rsidR="003873C7" w:rsidRPr="003873C7" w:rsidRDefault="003873C7" w:rsidP="003873C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387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 того, предпринимателям теперь не нужно дополнительно уведомлять о реорганизации, изменения места нахождения юридического лица или места жительства индивидуального предпринимателя. Указанная информация будет автоматически передаваться органом государственного контроля из данных Единого государственного реестра юридических лиц (ЕГРЮЛ) или реестра индивидуальных предпринимателей.</w:t>
      </w:r>
    </w:p>
    <w:p w:rsidR="003478F2" w:rsidRPr="003478F2" w:rsidRDefault="003478F2" w:rsidP="003873C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1034D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F92E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22</cp:revision>
  <cp:lastPrinted>2023-09-09T15:10:00Z</cp:lastPrinted>
  <dcterms:created xsi:type="dcterms:W3CDTF">2023-09-09T14:09:00Z</dcterms:created>
  <dcterms:modified xsi:type="dcterms:W3CDTF">2024-10-26T14:28:00Z</dcterms:modified>
</cp:coreProperties>
</file>