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178" w:rsidRPr="003873C7" w:rsidRDefault="00AD4F96" w:rsidP="003873C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r w:rsidRPr="00AD4F96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Компенсации при несвоевременном начислении заработной платы и иных выплат</w:t>
      </w:r>
    </w:p>
    <w:p w:rsidR="000061DE" w:rsidRDefault="000061DE" w:rsidP="00E709D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</w:p>
    <w:p w:rsidR="00AD4F96" w:rsidRPr="00AD4F96" w:rsidRDefault="000061DE" w:rsidP="00AD4F96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</w:rPr>
        <w:t xml:space="preserve">          </w:t>
      </w:r>
      <w:r w:rsidR="00131B92">
        <w:rPr>
          <w:color w:val="333333"/>
          <w:sz w:val="28"/>
        </w:rPr>
        <w:t>Прокуратура Мыш</w:t>
      </w:r>
      <w:r w:rsidR="00E1034D">
        <w:rPr>
          <w:color w:val="333333"/>
          <w:sz w:val="28"/>
        </w:rPr>
        <w:t>к</w:t>
      </w:r>
      <w:r w:rsidR="003478F2">
        <w:rPr>
          <w:color w:val="333333"/>
          <w:sz w:val="28"/>
        </w:rPr>
        <w:t xml:space="preserve">инского района разъясняет, что </w:t>
      </w:r>
      <w:r w:rsidR="00AD4F96" w:rsidRPr="00AD4F96">
        <w:rPr>
          <w:color w:val="333333"/>
          <w:sz w:val="28"/>
          <w:szCs w:val="28"/>
        </w:rPr>
        <w:t>Федеральным законом от 30.01.2024 №3-ФЗ в часть 1 статьи 236 Трудового кодекса Российской Федерации внесены изменения, согласно которым проценты (денежная компенсация) подлежат взысканию с работодателя и в том случае, когда причитающиеся работнику выплаты не были ему начислены своевременно, а решением суда было признано право работника на их получение.</w:t>
      </w:r>
    </w:p>
    <w:p w:rsidR="00AD4F96" w:rsidRPr="00AD4F96" w:rsidRDefault="00AD4F96" w:rsidP="00AD4F96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D4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Проценты (денежная компенсация) исчисляются со дня, следующего за днем, в который заработная плата и иные выплаты должны были быть выплачены при своевременном их начислении, по день фактического расчета включительно.</w:t>
      </w:r>
    </w:p>
    <w:p w:rsidR="00AD4F96" w:rsidRPr="00AD4F96" w:rsidRDefault="00AD4F96" w:rsidP="00AD4F96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D4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Размер процентов должен быть не ниже 1/150 ключевой ставки Банка России от суммы долга.</w:t>
      </w:r>
    </w:p>
    <w:p w:rsidR="003873C7" w:rsidRPr="003873C7" w:rsidRDefault="003873C7" w:rsidP="00AD4F96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</w:p>
    <w:p w:rsidR="003478F2" w:rsidRDefault="003478F2" w:rsidP="003478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p w:rsidR="007E29F7" w:rsidRDefault="007E29F7" w:rsidP="00006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p w:rsidR="007E29F7" w:rsidRDefault="00A374C2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7B4" w:rsidRPr="007E29F7" w:rsidRDefault="002D77B4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D77B4" w:rsidRPr="007E2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94726"/>
    <w:multiLevelType w:val="multilevel"/>
    <w:tmpl w:val="68E2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D74"/>
    <w:rsid w:val="000061DE"/>
    <w:rsid w:val="000C522E"/>
    <w:rsid w:val="00131B92"/>
    <w:rsid w:val="00223814"/>
    <w:rsid w:val="00243178"/>
    <w:rsid w:val="002C2C02"/>
    <w:rsid w:val="002D77B4"/>
    <w:rsid w:val="003478F2"/>
    <w:rsid w:val="00381778"/>
    <w:rsid w:val="003873C7"/>
    <w:rsid w:val="003A6CF8"/>
    <w:rsid w:val="003C2679"/>
    <w:rsid w:val="0057154A"/>
    <w:rsid w:val="00664E98"/>
    <w:rsid w:val="00674D74"/>
    <w:rsid w:val="006B3691"/>
    <w:rsid w:val="007E29F7"/>
    <w:rsid w:val="008E7251"/>
    <w:rsid w:val="009A3F8B"/>
    <w:rsid w:val="00A374C2"/>
    <w:rsid w:val="00AD4F96"/>
    <w:rsid w:val="00BF08A9"/>
    <w:rsid w:val="00C36F31"/>
    <w:rsid w:val="00DA5CA2"/>
    <w:rsid w:val="00E1034D"/>
    <w:rsid w:val="00E709DE"/>
    <w:rsid w:val="00F2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6963B"/>
  <w15:chartTrackingRefBased/>
  <w15:docId w15:val="{891F128E-9496-4131-BFA0-1816F50C4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23</cp:revision>
  <cp:lastPrinted>2023-09-09T15:10:00Z</cp:lastPrinted>
  <dcterms:created xsi:type="dcterms:W3CDTF">2023-09-09T14:09:00Z</dcterms:created>
  <dcterms:modified xsi:type="dcterms:W3CDTF">2024-10-26T14:44:00Z</dcterms:modified>
</cp:coreProperties>
</file>