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985226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FA6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122 401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415E9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680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123 </w:t>
      </w:r>
      <w:r w:rsidR="009C2822">
        <w:rPr>
          <w:rFonts w:ascii="Times New Roman" w:hAnsi="Times New Roman" w:cs="Times New Roman"/>
          <w:b w:val="0"/>
          <w:sz w:val="28"/>
          <w:szCs w:val="28"/>
        </w:rPr>
        <w:t>874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 </w:t>
      </w:r>
      <w:r w:rsidR="00415E98">
        <w:rPr>
          <w:rFonts w:ascii="Times New Roman" w:hAnsi="Times New Roman" w:cs="Times New Roman"/>
          <w:b w:val="0"/>
          <w:sz w:val="28"/>
          <w:szCs w:val="28"/>
        </w:rPr>
        <w:t>739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30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58 513 574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я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58 513 574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Pr="00964DF8" w:rsidRDefault="008C5C93" w:rsidP="001017F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017F5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92 860 268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39 910 374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7 658 226 рублей.»</w:t>
      </w:r>
      <w:r w:rsidR="005F78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386 526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на 2025 год в сумме 32 945 460 рублей и на 2026 год в сумме 7 962 416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21C09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29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93A3D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69DF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659</cp:revision>
  <dcterms:created xsi:type="dcterms:W3CDTF">2016-11-16T21:32:00Z</dcterms:created>
  <dcterms:modified xsi:type="dcterms:W3CDTF">2024-10-22T11:55:00Z</dcterms:modified>
</cp:coreProperties>
</file>