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26" w:rsidRPr="00E14D09" w:rsidRDefault="00E14D09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BC51485" wp14:editId="62B113B9">
            <wp:extent cx="2495550" cy="386080"/>
            <wp:effectExtent l="0" t="0" r="0" b="0"/>
            <wp:docPr id="1" name="Рисунок 1" descr="C:\Users\TabakovaSA\Downloads\Логотип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TabakovaSA\Downloads\Логотип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2E" w:rsidRPr="007E182E" w:rsidRDefault="007E182E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 w:eastAsia="ru-RU"/>
        </w:rPr>
      </w:pPr>
    </w:p>
    <w:p w:rsidR="00A9186F" w:rsidRPr="00964381" w:rsidRDefault="00964381" w:rsidP="00964381">
      <w:pPr>
        <w:spacing w:after="0" w:line="360" w:lineRule="auto"/>
        <w:jc w:val="center"/>
        <w:rPr>
          <w:rFonts w:ascii="Segoe UI" w:hAnsi="Segoe UI" w:cs="Segoe UI"/>
          <w:b/>
          <w:noProof/>
          <w:color w:val="0A0A0A"/>
          <w:sz w:val="28"/>
          <w:szCs w:val="28"/>
          <w:lang w:eastAsia="ru-RU"/>
        </w:rPr>
      </w:pPr>
      <w:r w:rsidRPr="00964381">
        <w:rPr>
          <w:rFonts w:ascii="Segoe UI" w:hAnsi="Segoe UI" w:cs="Segoe UI"/>
          <w:b/>
          <w:noProof/>
          <w:color w:val="0A0A0A"/>
          <w:sz w:val="28"/>
          <w:szCs w:val="28"/>
          <w:lang w:eastAsia="ru-RU"/>
        </w:rPr>
        <w:t>Продолжается работа по внесению сведений о границах населенных пунктов области</w:t>
      </w:r>
    </w:p>
    <w:p w:rsidR="00964381" w:rsidRDefault="00964381" w:rsidP="00964381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     </w:t>
      </w:r>
      <w:r w:rsidR="000E7232"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несение в </w:t>
      </w:r>
      <w:r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  <w:lang w:eastAsia="ru-RU"/>
        </w:rPr>
        <w:t xml:space="preserve">Единый государственный реестр недвижимости (ЕГРН) </w:t>
      </w:r>
      <w:r w:rsidR="000E7232"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>сведений</w:t>
      </w:r>
      <w:r w:rsidR="000E7232"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 о границах населенных пунктов </w:t>
      </w: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является одной из приоритетных задач Росреестра. </w:t>
      </w:r>
      <w:r w:rsidR="000E7232"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По состоянию на 01.08.2024 </w:t>
      </w: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в ЕГРН </w:t>
      </w:r>
      <w:r w:rsidR="000E7232"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>внесены сведения о границах 3598</w:t>
      </w: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 населенных пунктов Ярославской области, что составляет 60 % от общего количества населенных пунктов региона. Граница населенного пункта – это внешняя черта территории населенного пункта, которая отделяет его территорию от земель иных категорий: промышленности, сельскохозяйственного назначения. В границах населенного пункта располагаются жилые дома, другие объекты недвижимости, которые обеспечивают жизнедеятельность населенного пункта.</w:t>
      </w:r>
    </w:p>
    <w:p w:rsidR="00964381" w:rsidRDefault="00964381" w:rsidP="00964381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     </w:t>
      </w:r>
      <w:r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  <w:lang w:eastAsia="ru-RU"/>
        </w:rPr>
        <w:t>За первые 7 месяцев 2024 года специалисты филиала ППК «Роскадастр» по Ярослав</w:t>
      </w:r>
      <w:r w:rsidR="000E7232"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  <w:lang w:eastAsia="ru-RU"/>
        </w:rPr>
        <w:t>ской области внесли в ЕГРН более</w:t>
      </w:r>
      <w:r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  <w:lang w:eastAsia="ru-RU"/>
        </w:rPr>
        <w:t xml:space="preserve"> 300 грани</w:t>
      </w:r>
      <w:bookmarkStart w:id="0" w:name="_GoBack"/>
      <w:bookmarkEnd w:id="0"/>
      <w:r>
        <w:rPr>
          <w:rFonts w:ascii="Segoe UI" w:eastAsia="Times New Roman" w:hAnsi="Segoe UI" w:cs="Segoe UI"/>
          <w:bCs/>
          <w:color w:val="0D0D0D" w:themeColor="text1" w:themeTint="F2"/>
          <w:sz w:val="24"/>
          <w:szCs w:val="24"/>
          <w:lang w:eastAsia="ru-RU"/>
        </w:rPr>
        <w:t xml:space="preserve">ц населенных пунктов. </w:t>
      </w:r>
    </w:p>
    <w:p w:rsidR="00964381" w:rsidRDefault="00964381" w:rsidP="00964381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     На землях населенных пунктов возможно строительство малоэтажных и многоэтажных застроек, дачных и садовых домиков, офисных зданий, производственных объектов, социально-культурного значения и другие.    </w:t>
      </w:r>
    </w:p>
    <w:p w:rsidR="00964381" w:rsidRDefault="00964381" w:rsidP="00964381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     В соответствии с законом функции по установлению границ населенных пунктов возложены на органы местного самоуправления. </w:t>
      </w:r>
      <w:r>
        <w:rPr>
          <w:rFonts w:ascii="Segoe UI" w:hAnsi="Segoe UI" w:cs="Segoe UI"/>
          <w:color w:val="0D0D0D" w:themeColor="text1" w:themeTint="F2"/>
          <w:sz w:val="24"/>
          <w:szCs w:val="24"/>
        </w:rPr>
        <w:t xml:space="preserve">Под установлением границ следует понимать утверждение или изменение генерального плана населенного пункта, а также утверждение или изменение схемы территориального планирования, отображающей границы сельских населенных пунктов, расположенных за пределами границ поселений. </w:t>
      </w: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>Ярославский Роскадастр вносит в ЕГРН сведения о таких границах в порядке межведомственного информационного взаимодействия.</w:t>
      </w:r>
    </w:p>
    <w:p w:rsidR="00964381" w:rsidRDefault="00964381" w:rsidP="00964381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     Включение земельных участков в границы населенных пунктов не влечет за собой прекращение прав собственников земельных участков, землепользователей, землевладельцев и арендаторов таких объектов недвижимости.</w:t>
      </w:r>
    </w:p>
    <w:p w:rsidR="00964381" w:rsidRDefault="00964381" w:rsidP="00964381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    «</w:t>
      </w:r>
      <w:r>
        <w:rPr>
          <w:rFonts w:ascii="Segoe UI" w:hAnsi="Segoe UI" w:cs="Segoe UI"/>
          <w:color w:val="0D0D0D" w:themeColor="text1" w:themeTint="F2"/>
          <w:sz w:val="24"/>
          <w:szCs w:val="24"/>
        </w:rPr>
        <w:t>Наличие в ЕГРН актуальных сведений позволяет обеспечить соблюдение требований законодательства при проведении кадастрового учета, что повышает защищенность имущественных прав субъектов, юридических лиц и граждан</w:t>
      </w:r>
      <w:r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. Поддержание актуальности сведений о границах населенных пунктов</w:t>
      </w: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 xml:space="preserve"> позволяет эффективно управлять территориями и земельными ресурсами региона»,- говорит и. о. директора филиала ППК «Роскадастр» по Ярославской области Алексей Дьяков.</w:t>
      </w:r>
    </w:p>
    <w:p w:rsidR="00964381" w:rsidRDefault="00964381" w:rsidP="00964381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Cs/>
          <w:color w:val="0D0D0D" w:themeColor="text1" w:themeTint="F2"/>
          <w:sz w:val="24"/>
          <w:szCs w:val="24"/>
          <w:lang w:eastAsia="ru-RU"/>
        </w:rPr>
        <w:lastRenderedPageBreak/>
        <w:t xml:space="preserve">     Сведения о границах населенных пунктов являются общедоступными и содержатся на «Публичной кадастровой карте», </w:t>
      </w:r>
      <w:r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  <w:t>размещенной на официальном сайте Росреестра. С 2010 года данный ресурс находится в свободном онлайн доступе в сети Интернет.</w:t>
      </w:r>
    </w:p>
    <w:p w:rsidR="00964381" w:rsidRPr="000E7232" w:rsidRDefault="00964381" w:rsidP="00964381">
      <w:pPr>
        <w:spacing w:after="0"/>
        <w:jc w:val="both"/>
        <w:rPr>
          <w:rFonts w:ascii="Segoe UI" w:eastAsia="Times New Roman" w:hAnsi="Segoe UI" w:cs="Segoe UI"/>
          <w:color w:val="0D0D0D" w:themeColor="text1" w:themeTint="F2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     Получить координаты границ населенного пункта, в случае их наличия на Публичной кадастровой карте можно путем заказа кадастрового плана территории (КПТ) из ЕГРН.</w:t>
      </w:r>
      <w:r>
        <w:t xml:space="preserve"> З</w:t>
      </w:r>
      <w:r>
        <w:rPr>
          <w:rFonts w:ascii="Segoe UI" w:hAnsi="Segoe UI" w:cs="Segoe UI"/>
          <w:color w:val="000000" w:themeColor="text1"/>
          <w:sz w:val="24"/>
          <w:szCs w:val="24"/>
        </w:rPr>
        <w:t>аказать соответствующую выписку из ЕГРН можно через портал Росреестра или обратившись лично в любой офис Многофункционального центра (МФЦ).</w:t>
      </w:r>
    </w:p>
    <w:p w:rsidR="00964381" w:rsidRDefault="00964381" w:rsidP="00964381">
      <w:pPr>
        <w:spacing w:after="0"/>
      </w:pPr>
    </w:p>
    <w:p w:rsidR="0090540F" w:rsidRPr="00ED0143" w:rsidRDefault="0090540F" w:rsidP="0090540F">
      <w:pPr>
        <w:pStyle w:val="blockblock-3c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</w:p>
    <w:p w:rsidR="00F93BF0" w:rsidRPr="0096430A" w:rsidRDefault="00F93BF0" w:rsidP="00F93BF0">
      <w:pPr>
        <w:rPr>
          <w:rFonts w:ascii="Segoe UI" w:hAnsi="Segoe UI" w:cs="Segoe UI"/>
          <w:sz w:val="24"/>
          <w:szCs w:val="24"/>
        </w:rPr>
      </w:pPr>
    </w:p>
    <w:p w:rsidR="003B710E" w:rsidRPr="0096430A" w:rsidRDefault="003B710E" w:rsidP="00FA7E0A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6430A">
        <w:rPr>
          <w:rFonts w:ascii="Segoe UI" w:hAnsi="Segoe UI" w:cs="Segoe UI"/>
          <w:sz w:val="24"/>
          <w:szCs w:val="24"/>
        </w:rPr>
        <w:t>______________________________</w:t>
      </w:r>
    </w:p>
    <w:p w:rsidR="00FC4FC5" w:rsidRDefault="00FC4FC5" w:rsidP="00FA7E0A">
      <w:pPr>
        <w:spacing w:after="0" w:line="240" w:lineRule="auto"/>
        <w:rPr>
          <w:rFonts w:ascii="Segoe UI" w:hAnsi="Segoe UI" w:cs="Segoe UI"/>
        </w:rPr>
      </w:pP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543CA8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Ведущий инженер </w:t>
      </w:r>
      <w:proofErr w:type="spellStart"/>
      <w:r>
        <w:rPr>
          <w:rFonts w:ascii="Segoe UI" w:hAnsi="Segoe UI" w:cs="Segoe UI"/>
          <w:sz w:val="16"/>
          <w:szCs w:val="16"/>
        </w:rPr>
        <w:t>ОКиАД</w:t>
      </w:r>
      <w:proofErr w:type="spellEnd"/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2E58BD"/>
    <w:multiLevelType w:val="multilevel"/>
    <w:tmpl w:val="250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395C84"/>
    <w:multiLevelType w:val="multilevel"/>
    <w:tmpl w:val="F31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100C1"/>
    <w:rsid w:val="00025461"/>
    <w:rsid w:val="00047450"/>
    <w:rsid w:val="00054345"/>
    <w:rsid w:val="000A6063"/>
    <w:rsid w:val="000B4D34"/>
    <w:rsid w:val="000E7232"/>
    <w:rsid w:val="000F1C22"/>
    <w:rsid w:val="00104395"/>
    <w:rsid w:val="00116DB5"/>
    <w:rsid w:val="00144FC0"/>
    <w:rsid w:val="00157BA6"/>
    <w:rsid w:val="0017537F"/>
    <w:rsid w:val="001B569A"/>
    <w:rsid w:val="001C425E"/>
    <w:rsid w:val="001E4D79"/>
    <w:rsid w:val="002813D0"/>
    <w:rsid w:val="002958D6"/>
    <w:rsid w:val="002A354C"/>
    <w:rsid w:val="002B6F19"/>
    <w:rsid w:val="002E5768"/>
    <w:rsid w:val="002E579A"/>
    <w:rsid w:val="002F2C64"/>
    <w:rsid w:val="003025B5"/>
    <w:rsid w:val="003121F2"/>
    <w:rsid w:val="00326A31"/>
    <w:rsid w:val="00336115"/>
    <w:rsid w:val="00384D20"/>
    <w:rsid w:val="0039298F"/>
    <w:rsid w:val="003A48E2"/>
    <w:rsid w:val="003A503F"/>
    <w:rsid w:val="003B710E"/>
    <w:rsid w:val="003C0934"/>
    <w:rsid w:val="003D2776"/>
    <w:rsid w:val="0040607B"/>
    <w:rsid w:val="0044549E"/>
    <w:rsid w:val="00457AA5"/>
    <w:rsid w:val="00486A7E"/>
    <w:rsid w:val="00492820"/>
    <w:rsid w:val="00493AD8"/>
    <w:rsid w:val="004C72D6"/>
    <w:rsid w:val="004D7B8A"/>
    <w:rsid w:val="004F69D5"/>
    <w:rsid w:val="00543CA8"/>
    <w:rsid w:val="0054562A"/>
    <w:rsid w:val="00582ED2"/>
    <w:rsid w:val="005B265F"/>
    <w:rsid w:val="006065AD"/>
    <w:rsid w:val="00631F45"/>
    <w:rsid w:val="0068289D"/>
    <w:rsid w:val="006C736D"/>
    <w:rsid w:val="006D1826"/>
    <w:rsid w:val="006D5A68"/>
    <w:rsid w:val="006E36C7"/>
    <w:rsid w:val="007033C5"/>
    <w:rsid w:val="0070739F"/>
    <w:rsid w:val="0074744F"/>
    <w:rsid w:val="0075686F"/>
    <w:rsid w:val="00765B3B"/>
    <w:rsid w:val="00790033"/>
    <w:rsid w:val="007A0146"/>
    <w:rsid w:val="007A2D58"/>
    <w:rsid w:val="007B3395"/>
    <w:rsid w:val="007D3CCE"/>
    <w:rsid w:val="007E182E"/>
    <w:rsid w:val="007E3552"/>
    <w:rsid w:val="007E5300"/>
    <w:rsid w:val="008117A5"/>
    <w:rsid w:val="00813F52"/>
    <w:rsid w:val="00881A2A"/>
    <w:rsid w:val="008A11A1"/>
    <w:rsid w:val="008C50A7"/>
    <w:rsid w:val="0090540F"/>
    <w:rsid w:val="00907F8A"/>
    <w:rsid w:val="0096430A"/>
    <w:rsid w:val="00964381"/>
    <w:rsid w:val="00972FE2"/>
    <w:rsid w:val="0097338C"/>
    <w:rsid w:val="009818B7"/>
    <w:rsid w:val="0099032B"/>
    <w:rsid w:val="00990E84"/>
    <w:rsid w:val="009C372D"/>
    <w:rsid w:val="009E4926"/>
    <w:rsid w:val="009F621C"/>
    <w:rsid w:val="00A0621A"/>
    <w:rsid w:val="00A13A87"/>
    <w:rsid w:val="00A9186F"/>
    <w:rsid w:val="00AA44D4"/>
    <w:rsid w:val="00AA5F9B"/>
    <w:rsid w:val="00AD5519"/>
    <w:rsid w:val="00AD75FD"/>
    <w:rsid w:val="00B3729E"/>
    <w:rsid w:val="00B4459A"/>
    <w:rsid w:val="00B53F6D"/>
    <w:rsid w:val="00B735EA"/>
    <w:rsid w:val="00BD3891"/>
    <w:rsid w:val="00BE6146"/>
    <w:rsid w:val="00BF12E4"/>
    <w:rsid w:val="00C07F87"/>
    <w:rsid w:val="00C17339"/>
    <w:rsid w:val="00C21B43"/>
    <w:rsid w:val="00C36252"/>
    <w:rsid w:val="00C710B4"/>
    <w:rsid w:val="00C74391"/>
    <w:rsid w:val="00C80A96"/>
    <w:rsid w:val="00C90FDF"/>
    <w:rsid w:val="00CD70FE"/>
    <w:rsid w:val="00D36C75"/>
    <w:rsid w:val="00D46FB5"/>
    <w:rsid w:val="00D6297D"/>
    <w:rsid w:val="00DB16E0"/>
    <w:rsid w:val="00DC6D37"/>
    <w:rsid w:val="00DD5A54"/>
    <w:rsid w:val="00E14D09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D0143"/>
    <w:rsid w:val="00EE5755"/>
    <w:rsid w:val="00EE61C0"/>
    <w:rsid w:val="00EE6DA3"/>
    <w:rsid w:val="00EF3551"/>
    <w:rsid w:val="00F47169"/>
    <w:rsid w:val="00F47C89"/>
    <w:rsid w:val="00F56E58"/>
    <w:rsid w:val="00F81BD5"/>
    <w:rsid w:val="00F93BF0"/>
    <w:rsid w:val="00FA7E0A"/>
    <w:rsid w:val="00FC4FC5"/>
    <w:rsid w:val="00FD7D0C"/>
    <w:rsid w:val="00FE7D0B"/>
    <w:rsid w:val="00FF09D8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96CE"/>
  <w15:docId w15:val="{CD7E534F-AC12-4F7D-A832-96ECF3EA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5A"/>
  </w:style>
  <w:style w:type="paragraph" w:styleId="1">
    <w:name w:val="heading 1"/>
    <w:basedOn w:val="a"/>
    <w:next w:val="a"/>
    <w:link w:val="10"/>
    <w:uiPriority w:val="9"/>
    <w:qFormat/>
    <w:rsid w:val="009E4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3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No Spacing"/>
    <w:uiPriority w:val="1"/>
    <w:qFormat/>
    <w:rsid w:val="007A01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C7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17339"/>
  </w:style>
  <w:style w:type="paragraph" w:customStyle="1" w:styleId="paragraph13ky34">
    <w:name w:val="_paragraph_13ky3_4"/>
    <w:basedOn w:val="a"/>
    <w:uiPriority w:val="99"/>
    <w:semiHidden/>
    <w:rsid w:val="00BE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topic-text-token">
    <w:name w:val="topic-text-token"/>
    <w:basedOn w:val="a0"/>
    <w:rsid w:val="0074744F"/>
  </w:style>
  <w:style w:type="character" w:customStyle="1" w:styleId="20">
    <w:name w:val="Заголовок 2 Знак"/>
    <w:basedOn w:val="a0"/>
    <w:link w:val="2"/>
    <w:uiPriority w:val="9"/>
    <w:semiHidden/>
    <w:rsid w:val="00175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uiPriority w:val="99"/>
    <w:rsid w:val="00EF35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9643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lockblock-3c">
    <w:name w:val="block__block-3c"/>
    <w:basedOn w:val="a"/>
    <w:rsid w:val="0090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C4E-2AD0-462F-BF04-0FB47D74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user</cp:lastModifiedBy>
  <cp:revision>99</cp:revision>
  <cp:lastPrinted>2024-08-05T11:35:00Z</cp:lastPrinted>
  <dcterms:created xsi:type="dcterms:W3CDTF">2022-01-21T12:00:00Z</dcterms:created>
  <dcterms:modified xsi:type="dcterms:W3CDTF">2024-08-06T11:25:00Z</dcterms:modified>
</cp:coreProperties>
</file>