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78" w:rsidRPr="008C1ED0" w:rsidRDefault="008C1ED0" w:rsidP="008C1E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C1ED0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Существует ли ответственность нанимателей муниципальных квартир за их использование не по назначению или нарушение прав соседей?</w:t>
      </w:r>
    </w:p>
    <w:p w:rsidR="008C1ED0" w:rsidRPr="008C1ED0" w:rsidRDefault="003A6CF8" w:rsidP="008C1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381778">
        <w:rPr>
          <w:sz w:val="28"/>
          <w:szCs w:val="28"/>
        </w:rPr>
        <w:t xml:space="preserve">Прокуратура Мышкинского района разъясняет, что </w:t>
      </w:r>
      <w:r w:rsidR="008C1ED0">
        <w:rPr>
          <w:color w:val="000000"/>
          <w:sz w:val="28"/>
          <w:szCs w:val="28"/>
          <w:shd w:val="clear" w:color="auto" w:fill="FFFFFF"/>
        </w:rPr>
        <w:t>ж</w:t>
      </w:r>
      <w:r w:rsidR="008C1ED0" w:rsidRPr="008C1ED0">
        <w:rPr>
          <w:color w:val="000000"/>
          <w:sz w:val="28"/>
          <w:szCs w:val="28"/>
          <w:shd w:val="clear" w:color="auto" w:fill="FFFFFF"/>
        </w:rPr>
        <w:t>илищным законодательством предусмотрена ответственность нанимателя и членов его семьи за использование жилого помещения не по назначению, систематическое наруш</w:t>
      </w:r>
      <w:bookmarkStart w:id="0" w:name="_GoBack"/>
      <w:bookmarkEnd w:id="0"/>
      <w:r w:rsidR="008C1ED0" w:rsidRPr="008C1ED0">
        <w:rPr>
          <w:color w:val="000000"/>
          <w:sz w:val="28"/>
          <w:szCs w:val="28"/>
          <w:shd w:val="clear" w:color="auto" w:fill="FFFFFF"/>
        </w:rPr>
        <w:t>ение прав соседей.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91 Жилищного кодекса Российской Федерации</w:t>
      </w: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(далее – ЖК РФ)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обязан предупредить нанимателя и членов его семьи о необходимости устранить нарушения.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указанные нарушения влекут за собой разрушение жилого помещения, </w:t>
      </w:r>
      <w:proofErr w:type="spellStart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устранят эти нарушения, виновные граждане могут быть выселены в судебном порядке без предоставления другого жилого помещения.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лицам, имеющим право обратиться в суд с требованием о выселении нанимателя жилого помещения и (или) членов его семьи, относятся лица, чьи права нарушаются неправомерными действиями нанимателя и (или) проживающих совместно с ним членов его семьи (например, соседи по дому, коммунальной квартире).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Обратиться в суд с иском о выселении нанимателя и (или) членов его семьи вправе также органы государственной жилищной инспекции, осуществляющие контроль за использованием жилищного фонда, соблюдением правил пользования жилыми помещениями.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учитывать, что выселение является крайней мерой ответственности и возможно лишь при установлении факта систематичности противоправных виновных действий со стороны нанимателя и (или) членов его семьи, которые, несмотря на предупреждение </w:t>
      </w:r>
      <w:proofErr w:type="spellStart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любой форме (устной или письменной) о необходимости устранить допущенные нарушения, эти нарушения не устранили.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использованием жилого помещения не по назначению исходя из положений частей 1 - 3 статьи 17 ЖК РФ следует понимать использование жилого помещения не для проживания граждан, а для иных целей (использование его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систематическому нарушению прав и законных интересов соседей нанимателем и (или) членами его семьи с учетом положений части 2 статьи 1 и части 4 статьи 17 ЖК РФ следует отнести их неоднократные, постоянно </w:t>
      </w: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повторяющиеся действия по пользованию жилым помещением без соблюдения прав и законных интересов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:rsidR="008C1ED0" w:rsidRPr="008C1ED0" w:rsidRDefault="008C1ED0" w:rsidP="008C1ED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систематическим бесхозяйственным обращением с жилым помещением, ведущим к его разрушению, следует понимать целенаправленные постоянного характера действия нанимателя и (или) членов его семьи, влекущие повреждение либо уничтожение структурных элементов квартиры (окон, дверей, пола, стен, санитарно-технического оборудования и т.п.).</w:t>
      </w:r>
    </w:p>
    <w:p w:rsidR="003C2679" w:rsidRPr="00381778" w:rsidRDefault="003C2679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7E29F7"/>
    <w:rsid w:val="008C1ED0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0A8C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2024-04-25T20:16:00Z</dcterms:modified>
</cp:coreProperties>
</file>