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78" w:rsidRPr="001643C4" w:rsidRDefault="001643C4" w:rsidP="00381778">
      <w:pPr>
        <w:pStyle w:val="a3"/>
        <w:shd w:val="clear" w:color="auto" w:fill="FFFFFF"/>
        <w:spacing w:before="0" w:beforeAutospacing="0" w:after="0" w:afterAutospacing="0"/>
        <w:jc w:val="center"/>
        <w:rPr>
          <w:sz w:val="28"/>
          <w:szCs w:val="28"/>
        </w:rPr>
      </w:pPr>
      <w:r w:rsidRPr="001643C4">
        <w:rPr>
          <w:b/>
          <w:bCs/>
          <w:color w:val="333333"/>
          <w:sz w:val="28"/>
          <w:szCs w:val="28"/>
          <w:shd w:val="clear" w:color="auto" w:fill="FFFFFF"/>
        </w:rPr>
        <w:t>Каким образом защищаются жилищные права состоящих на учете в качестве нуждающихся в жилье собственников, чьи жилые помещения признаны непригодными для проживания</w:t>
      </w:r>
      <w:r w:rsidR="00381778" w:rsidRPr="001643C4">
        <w:rPr>
          <w:b/>
          <w:bCs/>
          <w:color w:val="333333"/>
          <w:sz w:val="28"/>
          <w:szCs w:val="28"/>
          <w:shd w:val="clear" w:color="auto" w:fill="FFFFFF"/>
        </w:rPr>
        <w:t>?</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643C4" w:rsidRPr="001643C4" w:rsidRDefault="003A6CF8" w:rsidP="001643C4">
      <w:pPr>
        <w:pStyle w:val="a3"/>
        <w:shd w:val="clear" w:color="auto" w:fill="FFFFFF"/>
        <w:spacing w:before="0" w:beforeAutospacing="0" w:after="0" w:afterAutospacing="0"/>
        <w:ind w:firstLine="708"/>
        <w:jc w:val="both"/>
        <w:rPr>
          <w:color w:val="333333"/>
          <w:sz w:val="28"/>
          <w:szCs w:val="28"/>
        </w:rPr>
      </w:pPr>
      <w:r w:rsidRPr="00381778">
        <w:rPr>
          <w:sz w:val="28"/>
          <w:szCs w:val="28"/>
        </w:rPr>
        <w:t xml:space="preserve">Прокуратура Мышкинского района разъясняет, что </w:t>
      </w:r>
      <w:r w:rsidR="001643C4">
        <w:rPr>
          <w:color w:val="000000"/>
          <w:sz w:val="28"/>
          <w:szCs w:val="28"/>
          <w:shd w:val="clear" w:color="auto" w:fill="FFFFFF"/>
        </w:rPr>
        <w:t>с</w:t>
      </w:r>
      <w:r w:rsidR="001643C4">
        <w:rPr>
          <w:color w:val="000000"/>
          <w:sz w:val="28"/>
          <w:szCs w:val="28"/>
          <w:shd w:val="clear" w:color="auto" w:fill="FFFFFF"/>
        </w:rPr>
        <w:t xml:space="preserve">ложившаяся практика допускает предоставление вне очереди жилых помещений по договорам социального найма состоящим на учете в качестве нуждающихся в жилье гражданам, чьи жилые помещения признаны в установленном порядке непригодными для проживания, только при условии, что эти граждане занимают такое помещение на основании договора социального найма. Для собственников же признание дома </w:t>
      </w:r>
      <w:r w:rsidR="001643C4" w:rsidRPr="001643C4">
        <w:rPr>
          <w:color w:val="000000"/>
          <w:sz w:val="28"/>
          <w:szCs w:val="28"/>
          <w:shd w:val="clear" w:color="auto" w:fill="FFFFFF"/>
        </w:rPr>
        <w:t>аварийным и подлежащим сносу или реконструкции, а помещения – непригодным для проживания не означает немедленного получения нового благоустроенного помещения взамен непригодного.</w:t>
      </w:r>
    </w:p>
    <w:p w:rsidR="001643C4" w:rsidRPr="001643C4" w:rsidRDefault="001643C4" w:rsidP="001643C4">
      <w:pPr>
        <w:pStyle w:val="a3"/>
        <w:shd w:val="clear" w:color="auto" w:fill="FFFFFF"/>
        <w:spacing w:before="0" w:beforeAutospacing="0" w:after="0" w:afterAutospacing="0"/>
        <w:ind w:firstLine="708"/>
        <w:jc w:val="both"/>
        <w:rPr>
          <w:color w:val="333333"/>
          <w:sz w:val="28"/>
          <w:szCs w:val="28"/>
        </w:rPr>
      </w:pPr>
      <w:r w:rsidRPr="001643C4">
        <w:rPr>
          <w:color w:val="000000"/>
          <w:sz w:val="28"/>
          <w:szCs w:val="28"/>
          <w:shd w:val="clear" w:color="auto" w:fill="FFFFFF"/>
        </w:rPr>
        <w:t>Положения статей 32 и 57 Жилищного кодекса Российской Федерации исключают внеочередное предоставление жилья таким гражданам, которые признаны малоимущими, состоят на учете нуждающихся в жилье, являются собственниками единственного помещения, признанного в установленном порядке непригодным для проживания, и проживают в домах, признанных аварийными и подлежащими сносу, но не включенных в адресную программу по переселению граждан из аварийного жилищного фонда.</w:t>
      </w:r>
    </w:p>
    <w:p w:rsidR="001643C4" w:rsidRPr="001643C4" w:rsidRDefault="001643C4" w:rsidP="001643C4">
      <w:pPr>
        <w:pStyle w:val="a3"/>
        <w:shd w:val="clear" w:color="auto" w:fill="FFFFFF"/>
        <w:spacing w:before="0" w:beforeAutospacing="0" w:after="0" w:afterAutospacing="0"/>
        <w:ind w:firstLine="708"/>
        <w:jc w:val="both"/>
        <w:rPr>
          <w:color w:val="333333"/>
          <w:sz w:val="28"/>
          <w:szCs w:val="28"/>
        </w:rPr>
      </w:pPr>
      <w:r w:rsidRPr="001643C4">
        <w:rPr>
          <w:color w:val="000000"/>
          <w:sz w:val="28"/>
          <w:szCs w:val="28"/>
          <w:shd w:val="clear" w:color="auto" w:fill="FFFFFF"/>
        </w:rPr>
        <w:t>Постановлением Конституционного суда Российской Федерации от 25.04.2023 признаны неконституционными вышеуказанные нормы действующего законодательства, поскольку они не обеспечивают системного решения вопроса об условиях и порядке удовлетворения жилищных потребностей граждан, признанных малоимущими и состоящих на учете в качестве нуждающихся в предоставлении жилых помещений, являющихся собственниками единственного жилого помещения, признанного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w:t>
      </w:r>
      <w:hyperlink r:id="rId5" w:anchor="/" w:history="1">
        <w:r w:rsidRPr="001643C4">
          <w:rPr>
            <w:rStyle w:val="a4"/>
            <w:color w:val="000000"/>
            <w:sz w:val="28"/>
            <w:szCs w:val="28"/>
            <w:u w:val="none"/>
          </w:rPr>
          <w:t>в рамках региональной адресной программы по переселению из аварийного жилищного фонда.</w:t>
        </w:r>
      </w:hyperlink>
    </w:p>
    <w:p w:rsidR="001643C4" w:rsidRPr="001643C4" w:rsidRDefault="001643C4" w:rsidP="001643C4">
      <w:pPr>
        <w:pStyle w:val="a3"/>
        <w:shd w:val="clear" w:color="auto" w:fill="FFFFFF"/>
        <w:spacing w:before="0" w:beforeAutospacing="0" w:after="0" w:afterAutospacing="0"/>
        <w:ind w:firstLine="708"/>
        <w:jc w:val="both"/>
        <w:rPr>
          <w:color w:val="333333"/>
          <w:sz w:val="28"/>
          <w:szCs w:val="28"/>
        </w:rPr>
      </w:pPr>
      <w:r w:rsidRPr="001643C4">
        <w:rPr>
          <w:color w:val="000000"/>
          <w:sz w:val="28"/>
          <w:szCs w:val="28"/>
          <w:shd w:val="clear" w:color="auto" w:fill="FFFFFF"/>
        </w:rPr>
        <w:t xml:space="preserve">Федеральному законодателю надлежит внести необходимые изменения в действующее правовое регулирование. До этого следует исходить из того, что указанные граждане подлежат внеочередному обеспечению по договору социального найма благоустроенными жилыми помещениями, равнозначными по общей площади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w:t>
      </w:r>
      <w:r w:rsidRPr="001643C4">
        <w:rPr>
          <w:color w:val="000000"/>
          <w:sz w:val="28"/>
          <w:szCs w:val="28"/>
          <w:shd w:val="clear" w:color="auto" w:fill="FFFFFF"/>
        </w:rPr>
        <w:lastRenderedPageBreak/>
        <w:t>маневренного фонда на весь период до решения вопроса о способе удовлетворения их жилищных потребностей.</w:t>
      </w:r>
    </w:p>
    <w:p w:rsidR="003C2679" w:rsidRPr="00381778" w:rsidRDefault="003C2679" w:rsidP="00381778">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p>
    <w:p w:rsidR="003A6CF8" w:rsidRDefault="003A6CF8"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4"/>
    <w:rsid w:val="001643C4"/>
    <w:rsid w:val="00243178"/>
    <w:rsid w:val="002D77B4"/>
    <w:rsid w:val="00381778"/>
    <w:rsid w:val="003A6CF8"/>
    <w:rsid w:val="003C2679"/>
    <w:rsid w:val="00674D74"/>
    <w:rsid w:val="006B3691"/>
    <w:rsid w:val="007E29F7"/>
    <w:rsid w:val="008E7251"/>
    <w:rsid w:val="009A3F8B"/>
    <w:rsid w:val="00C36F31"/>
    <w:rsid w:val="00DA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923"/>
  <w15:chartTrackingRefBased/>
  <w15:docId w15:val="{891F128E-9496-4131-BFA0-1816F50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9832">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p.genproc.gov.ru/web/proc_33/activity/legal-education/explain?item=877609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8</cp:revision>
  <cp:lastPrinted>2023-09-09T15:10:00Z</cp:lastPrinted>
  <dcterms:created xsi:type="dcterms:W3CDTF">2023-09-09T14:09:00Z</dcterms:created>
  <dcterms:modified xsi:type="dcterms:W3CDTF">2024-04-25T19:36:00Z</dcterms:modified>
</cp:coreProperties>
</file>