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A2" w:rsidRPr="006E7BA2" w:rsidRDefault="006E7BA2" w:rsidP="006E7B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E7BA2">
        <w:rPr>
          <w:rFonts w:ascii="Times New Roman" w:hAnsi="Times New Roman" w:cs="Times New Roman"/>
          <w:b/>
          <w:bCs/>
          <w:sz w:val="28"/>
          <w:szCs w:val="28"/>
        </w:rPr>
        <w:t>С 1 марта вступают в силу обновленные 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7BA2">
        <w:rPr>
          <w:rFonts w:ascii="Times New Roman" w:hAnsi="Times New Roman" w:cs="Times New Roman"/>
          <w:b/>
          <w:bCs/>
          <w:sz w:val="28"/>
          <w:szCs w:val="28"/>
        </w:rPr>
        <w:t>тушения лесных пожаров</w:t>
      </w:r>
    </w:p>
    <w:p w:rsidR="006E7BA2" w:rsidRPr="006E7BA2" w:rsidRDefault="006E7BA2" w:rsidP="006E7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BA2">
        <w:rPr>
          <w:rFonts w:ascii="Times New Roman" w:hAnsi="Times New Roman" w:cs="Times New Roman"/>
          <w:sz w:val="28"/>
          <w:szCs w:val="28"/>
        </w:rPr>
        <w:t>Приказом Министерства природных ресурсов и экологии Российской Федерации от 01.04.2022 № 244 утверждены Правила тушения лесных пожаров, которые вступают в силу 01.03.2023.</w:t>
      </w:r>
    </w:p>
    <w:p w:rsidR="006E7BA2" w:rsidRPr="006E7BA2" w:rsidRDefault="006E7BA2" w:rsidP="006E7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BA2">
        <w:rPr>
          <w:rFonts w:ascii="Times New Roman" w:hAnsi="Times New Roman" w:cs="Times New Roman"/>
          <w:sz w:val="28"/>
          <w:szCs w:val="28"/>
        </w:rPr>
        <w:t>Данные Правила устанавливают единый подход к организации руководства работами по тушению лесных пожаров. Функции по координации всех сил и средств тушения лесных пожаров возлагаются на Федеральное агентство лесного хозяйства.</w:t>
      </w:r>
    </w:p>
    <w:p w:rsidR="006E7BA2" w:rsidRPr="006E7BA2" w:rsidRDefault="006E7BA2" w:rsidP="006E7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BA2">
        <w:rPr>
          <w:rFonts w:ascii="Times New Roman" w:hAnsi="Times New Roman" w:cs="Times New Roman"/>
          <w:sz w:val="28"/>
          <w:szCs w:val="28"/>
        </w:rPr>
        <w:t>Определены требования к нормативам и критериям выделения зон контроля лесных пожаров.</w:t>
      </w:r>
    </w:p>
    <w:p w:rsidR="006E7BA2" w:rsidRPr="006E7BA2" w:rsidRDefault="006E7BA2" w:rsidP="006E7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BA2">
        <w:rPr>
          <w:rFonts w:ascii="Times New Roman" w:hAnsi="Times New Roman" w:cs="Times New Roman"/>
          <w:sz w:val="28"/>
          <w:szCs w:val="28"/>
        </w:rPr>
        <w:t>Зоны контроля лесных пожаров на землях лесного фонда устанавливаются органами исполнительной власти субъектов Российской Федерации, уполномоченными в области лесных отношений, в зоне осуществления лесоавиационных работ в лесах, расположенных на труднодоступных и (или) удаленных территориях по согласованию с уполномоченным федеральным органом исполнительной власти.</w:t>
      </w:r>
    </w:p>
    <w:p w:rsidR="006E7BA2" w:rsidRPr="006E7BA2" w:rsidRDefault="006E7BA2" w:rsidP="006E7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BA2">
        <w:rPr>
          <w:rFonts w:ascii="Times New Roman" w:hAnsi="Times New Roman" w:cs="Times New Roman"/>
          <w:sz w:val="28"/>
          <w:szCs w:val="28"/>
        </w:rPr>
        <w:t>Установлены условия, при которых может быть принято решение о привлечении сил и средств РСЧС муниципального уровня, регионального уровня, межрегионального и федерального уровней.</w:t>
      </w:r>
    </w:p>
    <w:p w:rsidR="00A10F91" w:rsidRPr="006E7BA2" w:rsidRDefault="00A10F91" w:rsidP="006E7BA2">
      <w:pPr>
        <w:rPr>
          <w:rFonts w:ascii="Times New Roman" w:hAnsi="Times New Roman" w:cs="Times New Roman"/>
          <w:sz w:val="28"/>
          <w:szCs w:val="28"/>
        </w:rPr>
      </w:pPr>
    </w:p>
    <w:sectPr w:rsidR="00A10F91" w:rsidRPr="006E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1373AF"/>
    <w:rsid w:val="00317993"/>
    <w:rsid w:val="006E7BA2"/>
    <w:rsid w:val="00A10F91"/>
    <w:rsid w:val="00D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Марина</cp:lastModifiedBy>
  <cp:revision>2</cp:revision>
  <dcterms:created xsi:type="dcterms:W3CDTF">2023-07-11T05:18:00Z</dcterms:created>
  <dcterms:modified xsi:type="dcterms:W3CDTF">2023-07-11T05:18:00Z</dcterms:modified>
</cp:coreProperties>
</file>