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761DE1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    2023 год: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городского поселения Мышкин в сумме 5</w:t>
      </w:r>
      <w:r w:rsidR="00145476">
        <w:rPr>
          <w:rFonts w:ascii="Times New Roman" w:hAnsi="Times New Roman" w:cs="Times New Roman"/>
          <w:sz w:val="28"/>
          <w:szCs w:val="28"/>
        </w:rPr>
        <w:t xml:space="preserve">6 794 </w:t>
      </w:r>
      <w:r w:rsidRPr="007C08F8">
        <w:rPr>
          <w:rFonts w:ascii="Times New Roman" w:hAnsi="Times New Roman" w:cs="Times New Roman"/>
          <w:sz w:val="28"/>
          <w:szCs w:val="28"/>
        </w:rPr>
        <w:t>744 рубля;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145476">
        <w:rPr>
          <w:rFonts w:ascii="Times New Roman" w:hAnsi="Times New Roman" w:cs="Times New Roman"/>
          <w:b w:val="0"/>
          <w:sz w:val="28"/>
          <w:szCs w:val="28"/>
        </w:rPr>
        <w:t xml:space="preserve">            56 794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744 рубля;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    2024 год и на 2025 год: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36 586 955 рублей и на 2025 год в сумме 57 741 964 рубля;</w:t>
      </w:r>
    </w:p>
    <w:p w:rsidR="007C08F8" w:rsidRDefault="007C08F8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36 586 955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="00940FA4"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41205">
        <w:rPr>
          <w:rFonts w:ascii="Times New Roman" w:hAnsi="Times New Roman" w:cs="Times New Roman"/>
          <w:sz w:val="28"/>
          <w:szCs w:val="28"/>
        </w:rPr>
        <w:t xml:space="preserve">№ 1,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sz w:val="28"/>
          <w:szCs w:val="28"/>
        </w:rPr>
        <w:t>3, № 5</w:t>
      </w:r>
      <w:r w:rsidR="00D55267">
        <w:rPr>
          <w:rFonts w:ascii="Times New Roman" w:hAnsi="Times New Roman" w:cs="Times New Roman"/>
          <w:sz w:val="28"/>
          <w:szCs w:val="28"/>
        </w:rPr>
        <w:t>,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D55267">
        <w:rPr>
          <w:rFonts w:ascii="Times New Roman" w:hAnsi="Times New Roman" w:cs="Times New Roman"/>
          <w:sz w:val="28"/>
          <w:szCs w:val="28"/>
        </w:rPr>
        <w:t>№ 7</w:t>
      </w:r>
      <w:r w:rsidR="007C08F8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C08F8">
        <w:rPr>
          <w:rFonts w:ascii="Times New Roman" w:hAnsi="Times New Roman" w:cs="Times New Roman"/>
          <w:sz w:val="28"/>
          <w:szCs w:val="28"/>
        </w:rPr>
        <w:t>4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60869" w:rsidRPr="00C60869" w:rsidRDefault="009155D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87A9A">
        <w:rPr>
          <w:sz w:val="28"/>
          <w:szCs w:val="28"/>
        </w:rPr>
        <w:t>Статью 14</w:t>
      </w:r>
      <w:r w:rsidR="00C60869">
        <w:rPr>
          <w:sz w:val="28"/>
          <w:szCs w:val="28"/>
        </w:rPr>
        <w:t xml:space="preserve"> решения изложить в следующей редакции:</w:t>
      </w:r>
    </w:p>
    <w:p w:rsidR="00387A9A" w:rsidRDefault="00387A9A" w:rsidP="00387A9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5F3362" w:rsidRPr="003A3960" w:rsidRDefault="003A3960" w:rsidP="003A3960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A39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объем бюджетных ассигнований дорожного фонда на 2023 год в сумме     7 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bookmarkStart w:id="0" w:name="_GoBack"/>
      <w:bookmarkEnd w:id="0"/>
      <w:r w:rsidRPr="003A39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2 932 рубля, на 2024 год в сумме 7 749 932 рубля и на 2025 год в сумме 7 749 932 рубля.»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983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5255F0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77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48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52C3"/>
    <w:rsid w:val="00145476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B3F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55F0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E0551"/>
    <w:rsid w:val="005E09AE"/>
    <w:rsid w:val="005E1E5B"/>
    <w:rsid w:val="005E38BF"/>
    <w:rsid w:val="005E6518"/>
    <w:rsid w:val="005E7D11"/>
    <w:rsid w:val="005F3362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57F92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49B2"/>
    <w:rsid w:val="00766D7A"/>
    <w:rsid w:val="0077021E"/>
    <w:rsid w:val="007713A5"/>
    <w:rsid w:val="00773956"/>
    <w:rsid w:val="00774C87"/>
    <w:rsid w:val="007754F6"/>
    <w:rsid w:val="007756F3"/>
    <w:rsid w:val="00780E3B"/>
    <w:rsid w:val="00782E5D"/>
    <w:rsid w:val="00785E41"/>
    <w:rsid w:val="00790377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2EEF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0A6"/>
    <w:rsid w:val="00B62625"/>
    <w:rsid w:val="00B66A18"/>
    <w:rsid w:val="00B7042F"/>
    <w:rsid w:val="00B73FB4"/>
    <w:rsid w:val="00B75171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86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6044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109F-BF90-459C-868C-1985310B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2169</cp:revision>
  <cp:lastPrinted>2021-09-02T07:25:00Z</cp:lastPrinted>
  <dcterms:created xsi:type="dcterms:W3CDTF">2017-02-09T05:44:00Z</dcterms:created>
  <dcterms:modified xsi:type="dcterms:W3CDTF">2023-01-25T12:03:00Z</dcterms:modified>
</cp:coreProperties>
</file>