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99" w:rsidRPr="00DE4599" w:rsidRDefault="00DE4599" w:rsidP="00DE459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bookmarkStart w:id="0" w:name="_GoBack"/>
      <w:bookmarkEnd w:id="0"/>
      <w:r w:rsidRPr="00DE4599">
        <w:rPr>
          <w:b/>
          <w:bCs/>
          <w:sz w:val="36"/>
          <w:szCs w:val="36"/>
        </w:rPr>
        <w:t>Утверждены результаты государственной кадастровой оценки земельных участков</w:t>
      </w:r>
    </w:p>
    <w:p w:rsidR="00DE4599" w:rsidRPr="00DE4599" w:rsidRDefault="00DE4599" w:rsidP="00DE4599">
      <w:pPr>
        <w:ind w:firstLine="708"/>
        <w:jc w:val="both"/>
      </w:pPr>
      <w:r w:rsidRPr="00DE4599">
        <w:rPr>
          <w:color w:val="000000"/>
        </w:rPr>
        <w:t>В 2022 году впервые проведен единый общероссийский тур кадастровой оценки всех земельных участков, поставленных на кадастровый учет.</w:t>
      </w:r>
    </w:p>
    <w:p w:rsidR="00DE4599" w:rsidRPr="00DE4599" w:rsidRDefault="00DE4599" w:rsidP="00DE4599">
      <w:pPr>
        <w:ind w:firstLine="708"/>
        <w:jc w:val="both"/>
      </w:pPr>
      <w:r w:rsidRPr="00DE4599">
        <w:rPr>
          <w:color w:val="000000"/>
        </w:rPr>
        <w:t>В рамках данной процедуры специализированным ГБУ Ярославской области «Центр кадастровой оценки и рекламы» выполнена работа по актуализации кадастровой стоимости 710 тысяч земельных участков, расположенных на территории Ярославской области.</w:t>
      </w:r>
    </w:p>
    <w:p w:rsidR="00DE4599" w:rsidRPr="00DE4599" w:rsidRDefault="00DE4599" w:rsidP="00DE4599">
      <w:pPr>
        <w:ind w:firstLine="708"/>
        <w:jc w:val="both"/>
      </w:pPr>
      <w:r w:rsidRPr="00DE4599">
        <w:rPr>
          <w:color w:val="000000"/>
        </w:rPr>
        <w:t>Результаты нового тура кадастровой оценки утверждены </w:t>
      </w:r>
      <w:hyperlink r:id="rId4" w:tgtFrame="_blank" w:history="1">
        <w:r w:rsidRPr="00DE4599">
          <w:rPr>
            <w:color w:val="0000FF"/>
            <w:u w:val="single"/>
          </w:rPr>
          <w:t>Приказом ДИЗО ЯО №33-н от 23.11.2022​</w:t>
        </w:r>
      </w:hyperlink>
      <w:r w:rsidRPr="00DE4599">
        <w:rPr>
          <w:color w:val="000000"/>
        </w:rPr>
        <w:t>. В течение следующих 4 лет (начиная с 01.01.2023) они будут применяться для целей налогообложения и взимания арендной платы за землю.</w:t>
      </w:r>
    </w:p>
    <w:p w:rsidR="00DE4599" w:rsidRPr="00DE4599" w:rsidRDefault="00DE4599" w:rsidP="00DE4599">
      <w:pPr>
        <w:ind w:firstLine="708"/>
        <w:jc w:val="both"/>
      </w:pPr>
      <w:r w:rsidRPr="00DE4599">
        <w:rPr>
          <w:color w:val="000000"/>
        </w:rPr>
        <w:t xml:space="preserve">Получение качественных и обоснованных результатов государственной кадастровой оценки чрезвычайно важно для нас, так как они затрагивают интересы сотен тысяч налогоплательщиков, – отметил директор департамента имущественных и земельных отношений Ярославской области Денис Хохряков. – Поэтому работы по кадастровой оценке проведены в строгом соответствии с утвержденными на федеральном уровне методологическими указаниями, что подтверждено результатами 2 экспертиз </w:t>
      </w:r>
      <w:proofErr w:type="spellStart"/>
      <w:r w:rsidRPr="00DE4599">
        <w:rPr>
          <w:color w:val="000000"/>
        </w:rPr>
        <w:t>Росреестра</w:t>
      </w:r>
      <w:proofErr w:type="spellEnd"/>
      <w:r w:rsidRPr="00DE4599">
        <w:rPr>
          <w:color w:val="000000"/>
        </w:rPr>
        <w:t>.</w:t>
      </w:r>
    </w:p>
    <w:p w:rsidR="00DE4599" w:rsidRPr="00DE4599" w:rsidRDefault="00DE4599" w:rsidP="00DE4599">
      <w:pPr>
        <w:ind w:firstLine="708"/>
        <w:jc w:val="both"/>
      </w:pPr>
      <w:r w:rsidRPr="00DE4599">
        <w:rPr>
          <w:color w:val="000000"/>
        </w:rPr>
        <w:t>По итогам оценки 2022 года кадастровая стоимость земельных участков под промышленными объектами в среднем по региону выросла на 16 %, под торговыми и офисными объектами - на 12 %.</w:t>
      </w:r>
    </w:p>
    <w:p w:rsidR="00DE4599" w:rsidRPr="00DE4599" w:rsidRDefault="00DE4599" w:rsidP="00DE4599">
      <w:pPr>
        <w:ind w:firstLine="708"/>
        <w:jc w:val="both"/>
      </w:pPr>
      <w:r w:rsidRPr="00DE4599">
        <w:rPr>
          <w:color w:val="000000"/>
        </w:rPr>
        <w:t>Стоимость земельных участков, предоставленных для индивидуального жилищного строительства, садоводства и гаражного строительства, осталась на текущем уровне.</w:t>
      </w:r>
    </w:p>
    <w:p w:rsidR="002D6935" w:rsidRDefault="00DE4599" w:rsidP="00DE4599">
      <w:r w:rsidRPr="00DE4599">
        <w:rPr>
          <w:color w:val="000000"/>
        </w:rPr>
        <w:t xml:space="preserve">Ознакомиться с отчетом о результатах государственной кадастровой </w:t>
      </w:r>
      <w:proofErr w:type="spellStart"/>
      <w:r w:rsidRPr="00DE4599">
        <w:rPr>
          <w:color w:val="000000"/>
        </w:rPr>
        <w:t>оц</w:t>
      </w:r>
      <w:proofErr w:type="spellEnd"/>
      <w:r w:rsidRPr="00DE4599">
        <w:rPr>
          <w:color w:val="000000"/>
        </w:rPr>
        <w:t>​</w:t>
      </w:r>
      <w:proofErr w:type="spellStart"/>
      <w:r w:rsidRPr="00DE4599">
        <w:rPr>
          <w:color w:val="000000"/>
        </w:rPr>
        <w:t>енки</w:t>
      </w:r>
      <w:proofErr w:type="spellEnd"/>
      <w:r w:rsidRPr="00DE4599">
        <w:rPr>
          <w:color w:val="000000"/>
        </w:rPr>
        <w:t xml:space="preserve"> земельных участков можно на сайте ГБУ ЯО «Центр кадастровой оценки и рекламы» (</w:t>
      </w:r>
      <w:hyperlink r:id="rId5" w:tgtFrame="_blank" w:history="1">
        <w:r w:rsidRPr="00DE4599">
          <w:rPr>
            <w:color w:val="0000FF"/>
            <w:u w:val="single"/>
          </w:rPr>
          <w:t>отчет</w:t>
        </w:r>
      </w:hyperlink>
      <w:proofErr w:type="gramStart"/>
      <w:r w:rsidRPr="00DE4599">
        <w:rPr>
          <w:color w:val="000000"/>
        </w:rPr>
        <w:t>).​</w:t>
      </w:r>
      <w:proofErr w:type="gramEnd"/>
    </w:p>
    <w:sectPr w:rsidR="002D6935" w:rsidSect="002D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99"/>
    <w:rsid w:val="001B7844"/>
    <w:rsid w:val="002D6935"/>
    <w:rsid w:val="003762E5"/>
    <w:rsid w:val="00410682"/>
    <w:rsid w:val="00D95995"/>
    <w:rsid w:val="00D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0E8C70-C419-432C-B6EE-4FCEA69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3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E45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599"/>
    <w:rPr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E4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rregion.ru/depts/cko/Pages/Intermediate_Otchet_ZU_2022.aspx" TargetMode="External"/><Relationship Id="rId4" Type="http://schemas.openxmlformats.org/officeDocument/2006/relationships/hyperlink" Target="http://publication.pravo.gov.ru/Document/View/760120221129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Марина</cp:lastModifiedBy>
  <cp:revision>2</cp:revision>
  <dcterms:created xsi:type="dcterms:W3CDTF">2022-12-26T06:21:00Z</dcterms:created>
  <dcterms:modified xsi:type="dcterms:W3CDTF">2022-12-26T06:21:00Z</dcterms:modified>
</cp:coreProperties>
</file>