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2606A7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 w:rsidRPr="00E87C29">
        <w:rPr>
          <w:sz w:val="26"/>
          <w:szCs w:val="26"/>
        </w:rPr>
        <w:t>16.12</w:t>
      </w:r>
      <w:r w:rsidR="00223AE0" w:rsidRPr="00E87C29">
        <w:rPr>
          <w:sz w:val="26"/>
          <w:szCs w:val="26"/>
        </w:rPr>
        <w:t xml:space="preserve">.2021                                                                                               </w:t>
      </w:r>
      <w:r w:rsidR="00E87C29">
        <w:rPr>
          <w:sz w:val="26"/>
          <w:szCs w:val="26"/>
        </w:rPr>
        <w:t xml:space="preserve">                        </w:t>
      </w:r>
      <w:r w:rsidR="00223AE0" w:rsidRPr="00E87C29">
        <w:rPr>
          <w:sz w:val="26"/>
          <w:szCs w:val="26"/>
        </w:rPr>
        <w:t>№</w:t>
      </w:r>
      <w:r w:rsidRPr="00E87C29">
        <w:rPr>
          <w:sz w:val="26"/>
          <w:szCs w:val="26"/>
        </w:rPr>
        <w:t xml:space="preserve"> 270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2022 год.</w:t>
      </w:r>
    </w:p>
    <w:p w:rsidR="00933D18" w:rsidRPr="0092166A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223AE0" w:rsidRPr="0092166A">
        <w:rPr>
          <w:sz w:val="26"/>
          <w:szCs w:val="26"/>
        </w:rPr>
        <w:t xml:space="preserve">Администрации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606A7" w:rsidRPr="00000BD9" w:rsidRDefault="002606A7" w:rsidP="002606A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06A7" w:rsidRPr="0092166A" w:rsidRDefault="002606A7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>Настоящее постановление  вступает в силу</w:t>
      </w:r>
      <w:r>
        <w:rPr>
          <w:sz w:val="26"/>
          <w:szCs w:val="26"/>
        </w:rPr>
        <w:t xml:space="preserve"> с 01.01.2022</w:t>
      </w:r>
      <w:r w:rsidRPr="0092166A">
        <w:rPr>
          <w:sz w:val="26"/>
          <w:szCs w:val="26"/>
        </w:rPr>
        <w:t>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2606A7" w:rsidP="002606A7">
      <w:pPr>
        <w:jc w:val="both"/>
      </w:pPr>
      <w:r>
        <w:t>И.о.</w:t>
      </w:r>
      <w:r w:rsidR="00E87C29">
        <w:t xml:space="preserve"> </w:t>
      </w:r>
      <w:r>
        <w:t xml:space="preserve">Главы городского </w:t>
      </w:r>
      <w:r w:rsidRPr="00DF6629">
        <w:t xml:space="preserve">поселения   Мышкин  </w:t>
      </w:r>
      <w:r>
        <w:t xml:space="preserve">            </w:t>
      </w:r>
      <w:r w:rsidR="00E87C29">
        <w:t xml:space="preserve">                    </w:t>
      </w:r>
      <w:r>
        <w:t xml:space="preserve"> А.А. </w:t>
      </w:r>
      <w:proofErr w:type="spellStart"/>
      <w:r>
        <w:t>Кошутина</w:t>
      </w:r>
      <w:proofErr w:type="spellEnd"/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>от 16.12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.2021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>270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60BC9" w:rsidRDefault="00760BC9" w:rsidP="008B412C">
      <w:pPr>
        <w:spacing w:after="0" w:line="240" w:lineRule="auto"/>
        <w:ind w:firstLine="708"/>
        <w:jc w:val="both"/>
      </w:pPr>
      <w:r>
        <w:t xml:space="preserve">В 2021 году в рамках муниципального контроля по результатам контрольных мероприятий </w:t>
      </w:r>
      <w:r w:rsidR="008B412C">
        <w:t>нарушений не выявлено.</w:t>
      </w:r>
      <w:r>
        <w:t xml:space="preserve">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 xml:space="preserve">по профилактике таких нарушений в соответствии с программой по профилактике нарушений в 2021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В частности,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t>мессенджеров</w:t>
      </w:r>
      <w:proofErr w:type="spellEnd"/>
      <w:r>
        <w:t xml:space="preserve">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2021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 xml:space="preserve">в 2022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</w:t>
            </w:r>
            <w:proofErr w:type="gramStart"/>
            <w:r w:rsidRPr="0045778D">
              <w:rPr>
                <w:bCs/>
                <w:sz w:val="22"/>
                <w:szCs w:val="22"/>
              </w:rPr>
              <w:t>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26EB"/>
    <w:rsid w:val="00066866"/>
    <w:rsid w:val="00126BD2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850581"/>
    <w:rsid w:val="00853BCC"/>
    <w:rsid w:val="0086279A"/>
    <w:rsid w:val="008B412C"/>
    <w:rsid w:val="008C2976"/>
    <w:rsid w:val="0092166A"/>
    <w:rsid w:val="00933D18"/>
    <w:rsid w:val="00945E31"/>
    <w:rsid w:val="009D4D1D"/>
    <w:rsid w:val="00A07A72"/>
    <w:rsid w:val="00A45C08"/>
    <w:rsid w:val="00A9544C"/>
    <w:rsid w:val="00AE15BF"/>
    <w:rsid w:val="00B13711"/>
    <w:rsid w:val="00B67315"/>
    <w:rsid w:val="00BB1739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12</cp:revision>
  <cp:lastPrinted>2021-12-13T12:41:00Z</cp:lastPrinted>
  <dcterms:created xsi:type="dcterms:W3CDTF">2021-12-13T04:28:00Z</dcterms:created>
  <dcterms:modified xsi:type="dcterms:W3CDTF">2021-12-16T11:09:00Z</dcterms:modified>
</cp:coreProperties>
</file>