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1F" w:rsidRDefault="007F33BC" w:rsidP="00962CAD">
      <w:pPr>
        <w:jc w:val="center"/>
        <w:rPr>
          <w:color w:val="000000" w:themeColor="text1"/>
        </w:rPr>
      </w:pPr>
      <w:r>
        <w:rPr>
          <w:color w:val="000000" w:themeColor="text1"/>
        </w:rPr>
        <w:t>Соглашени</w:t>
      </w:r>
      <w:r w:rsidR="000D331F">
        <w:rPr>
          <w:color w:val="000000" w:themeColor="text1"/>
        </w:rPr>
        <w:t>е</w:t>
      </w:r>
      <w:r>
        <w:rPr>
          <w:color w:val="000000" w:themeColor="text1"/>
        </w:rPr>
        <w:t xml:space="preserve"> </w:t>
      </w:r>
    </w:p>
    <w:p w:rsidR="00D96371" w:rsidRPr="00962CAD" w:rsidRDefault="00D96371" w:rsidP="00962CAD">
      <w:pPr>
        <w:jc w:val="center"/>
        <w:rPr>
          <w:color w:val="000000" w:themeColor="text1"/>
        </w:rPr>
      </w:pPr>
      <w:r w:rsidRPr="00962CAD">
        <w:rPr>
          <w:color w:val="000000" w:themeColor="text1"/>
        </w:rPr>
        <w:t xml:space="preserve">о  передаче осуществления  части полномочий  по решению вопросов местного значения  от органов местного самоуправления </w:t>
      </w:r>
      <w:r w:rsidR="00F862CB">
        <w:rPr>
          <w:color w:val="000000" w:themeColor="text1"/>
        </w:rPr>
        <w:t xml:space="preserve">городского </w:t>
      </w:r>
      <w:r w:rsidRPr="00962CAD">
        <w:rPr>
          <w:color w:val="000000" w:themeColor="text1"/>
        </w:rPr>
        <w:t xml:space="preserve">поселения </w:t>
      </w:r>
      <w:r w:rsidR="00F862CB">
        <w:rPr>
          <w:color w:val="000000" w:themeColor="text1"/>
        </w:rPr>
        <w:t xml:space="preserve">Мышкин </w:t>
      </w:r>
      <w:r w:rsidRPr="00962CAD">
        <w:rPr>
          <w:color w:val="000000" w:themeColor="text1"/>
        </w:rPr>
        <w:t xml:space="preserve">органам местного самоуправления  Мышкинского муниципального района </w:t>
      </w:r>
    </w:p>
    <w:p w:rsidR="00D96371" w:rsidRPr="00962CAD" w:rsidRDefault="00D96371" w:rsidP="00962CAD">
      <w:pPr>
        <w:jc w:val="center"/>
        <w:rPr>
          <w:bCs/>
          <w:color w:val="000000" w:themeColor="text1"/>
        </w:rPr>
      </w:pPr>
      <w:r w:rsidRPr="00962CAD">
        <w:rPr>
          <w:color w:val="000000" w:themeColor="text1"/>
        </w:rPr>
        <w:t xml:space="preserve">на </w:t>
      </w:r>
      <w:r w:rsidR="00F862CB">
        <w:rPr>
          <w:color w:val="000000" w:themeColor="text1"/>
        </w:rPr>
        <w:t>20</w:t>
      </w:r>
      <w:r w:rsidR="000D331F">
        <w:rPr>
          <w:color w:val="000000" w:themeColor="text1"/>
        </w:rPr>
        <w:t>21</w:t>
      </w:r>
      <w:r w:rsidR="00F862CB">
        <w:rPr>
          <w:color w:val="000000" w:themeColor="text1"/>
        </w:rPr>
        <w:t>-202</w:t>
      </w:r>
      <w:r w:rsidR="000D331F">
        <w:rPr>
          <w:color w:val="000000" w:themeColor="text1"/>
        </w:rPr>
        <w:t>2</w:t>
      </w:r>
      <w:r w:rsidR="00F862CB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годы</w:t>
      </w:r>
    </w:p>
    <w:p w:rsidR="00D96371" w:rsidRPr="00962CAD" w:rsidRDefault="00D96371" w:rsidP="00962CAD">
      <w:pPr>
        <w:shd w:val="clear" w:color="auto" w:fill="FFFFFF"/>
        <w:rPr>
          <w:color w:val="000000" w:themeColor="text1"/>
        </w:rPr>
      </w:pPr>
    </w:p>
    <w:p w:rsidR="00574D50" w:rsidRPr="00962CAD" w:rsidRDefault="00D96371" w:rsidP="00574D50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</w:r>
      <w:r w:rsidR="00574D50" w:rsidRPr="00962CAD">
        <w:rPr>
          <w:color w:val="000000" w:themeColor="text1"/>
        </w:rPr>
        <w:t xml:space="preserve">Глава </w:t>
      </w:r>
      <w:r w:rsidR="00574D50">
        <w:rPr>
          <w:color w:val="000000" w:themeColor="text1"/>
        </w:rPr>
        <w:t xml:space="preserve">городского </w:t>
      </w:r>
      <w:r w:rsidR="00574D50" w:rsidRPr="00962CAD">
        <w:rPr>
          <w:color w:val="000000" w:themeColor="text1"/>
        </w:rPr>
        <w:t xml:space="preserve">поселения </w:t>
      </w:r>
      <w:r w:rsidR="00574D50">
        <w:rPr>
          <w:color w:val="000000" w:themeColor="text1"/>
        </w:rPr>
        <w:t>Мышкин Петров Е.В.</w:t>
      </w:r>
      <w:r w:rsidR="00574D50" w:rsidRPr="00962CAD">
        <w:rPr>
          <w:color w:val="000000" w:themeColor="text1"/>
        </w:rPr>
        <w:t>, действующий на основании Устава</w:t>
      </w:r>
      <w:r w:rsidR="00574D50" w:rsidRPr="00F862CB">
        <w:rPr>
          <w:color w:val="000000" w:themeColor="text1"/>
        </w:rPr>
        <w:t xml:space="preserve"> </w:t>
      </w:r>
      <w:r w:rsidR="00574D50">
        <w:rPr>
          <w:color w:val="000000" w:themeColor="text1"/>
        </w:rPr>
        <w:t xml:space="preserve">городского </w:t>
      </w:r>
      <w:r w:rsidR="00574D50" w:rsidRPr="00962CAD">
        <w:rPr>
          <w:color w:val="000000" w:themeColor="text1"/>
        </w:rPr>
        <w:t xml:space="preserve">поселения </w:t>
      </w:r>
      <w:r w:rsidR="00574D50">
        <w:rPr>
          <w:color w:val="000000" w:themeColor="text1"/>
        </w:rPr>
        <w:t>Мышкин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 одной стороны, и Глава  Мышкинского муниципального района Минаева О.В., действующий на основании Устава Мышкинского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 заключили настоящее Соглашение о нижеследующем.</w:t>
      </w:r>
    </w:p>
    <w:p w:rsidR="00D96371" w:rsidRPr="00962CAD" w:rsidRDefault="00D96371" w:rsidP="00962CAD">
      <w:pPr>
        <w:pStyle w:val="a3"/>
        <w:tabs>
          <w:tab w:val="left" w:pos="708"/>
        </w:tabs>
        <w:rPr>
          <w:color w:val="000000" w:themeColor="text1"/>
        </w:rPr>
      </w:pPr>
    </w:p>
    <w:p w:rsidR="00574D50" w:rsidRDefault="00574D50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  <w:r w:rsidRPr="005C6B65">
        <w:rPr>
          <w:color w:val="000000" w:themeColor="text1"/>
        </w:rPr>
        <w:t>Статья 1. Предмет Соглашения</w:t>
      </w:r>
    </w:p>
    <w:p w:rsidR="00AE4D3C" w:rsidRPr="005C6B65" w:rsidRDefault="00AE4D3C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</w:p>
    <w:p w:rsidR="00944813" w:rsidRDefault="00574D50" w:rsidP="007C689E">
      <w:pPr>
        <w:ind w:firstLine="705"/>
        <w:jc w:val="both"/>
      </w:pPr>
      <w:r w:rsidRPr="00574D50">
        <w:rPr>
          <w:color w:val="000000" w:themeColor="text1"/>
        </w:rPr>
        <w:t>1. Органы местного самоуправления городского поселения Мышкин 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</w:t>
      </w:r>
      <w:r w:rsidR="008B17BE">
        <w:rPr>
          <w:color w:val="000000" w:themeColor="text1"/>
        </w:rPr>
        <w:t>а</w:t>
      </w:r>
      <w:r w:rsidRPr="00574D50">
        <w:rPr>
          <w:color w:val="000000" w:themeColor="text1"/>
        </w:rPr>
        <w:t xml:space="preserve"> местного значения:</w:t>
      </w:r>
    </w:p>
    <w:p w:rsidR="008B17BE" w:rsidRPr="008B17BE" w:rsidRDefault="0073639A" w:rsidP="00B35DB9">
      <w:pPr>
        <w:ind w:firstLine="567"/>
        <w:jc w:val="both"/>
        <w:rPr>
          <w:color w:val="000000" w:themeColor="text1"/>
        </w:rPr>
      </w:pPr>
      <w:r w:rsidRPr="00583F0B">
        <w:t xml:space="preserve"> </w:t>
      </w:r>
      <w:r w:rsidR="008B17BE">
        <w:t>- у</w:t>
      </w:r>
      <w:r w:rsidR="007A1D8E" w:rsidRPr="008B17BE">
        <w:rPr>
          <w:color w:val="000000" w:themeColor="text1"/>
        </w:rPr>
        <w:t xml:space="preserve">тверждение </w:t>
      </w:r>
      <w:r w:rsidR="008B17BE" w:rsidRPr="008B17BE">
        <w:rPr>
          <w:color w:val="000000" w:themeColor="text1"/>
        </w:rPr>
        <w:t>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731FFA">
        <w:rPr>
          <w:color w:val="000000" w:themeColor="text1"/>
        </w:rPr>
        <w:t>.</w:t>
      </w:r>
    </w:p>
    <w:p w:rsidR="007A1D8E" w:rsidRPr="00583F0B" w:rsidRDefault="007A1D8E" w:rsidP="00901669">
      <w:pPr>
        <w:ind w:firstLine="567"/>
        <w:jc w:val="both"/>
      </w:pPr>
      <w:r w:rsidRPr="00583F0B">
        <w:t>Полномочи</w:t>
      </w:r>
      <w:r w:rsidR="00C41099">
        <w:t>е</w:t>
      </w:r>
      <w:r w:rsidRPr="00583F0B">
        <w:t>:</w:t>
      </w:r>
    </w:p>
    <w:p w:rsidR="007A1D8E" w:rsidRPr="00583F0B" w:rsidRDefault="007A1D8E" w:rsidP="00901669">
      <w:pPr>
        <w:ind w:firstLine="567"/>
        <w:jc w:val="both"/>
      </w:pPr>
      <w:r w:rsidRPr="00583F0B">
        <w:t xml:space="preserve">- </w:t>
      </w:r>
      <w:r w:rsidR="009A6D0E">
        <w:t xml:space="preserve">реализация </w:t>
      </w:r>
      <w:r w:rsidR="00EF4CB3">
        <w:t>проект</w:t>
      </w:r>
      <w:r w:rsidR="00390149">
        <w:t>а</w:t>
      </w:r>
      <w:r w:rsidR="00EF4CB3">
        <w:t xml:space="preserve"> </w:t>
      </w:r>
      <w:r w:rsidR="008B17BE">
        <w:t xml:space="preserve">«Концепция развития общественных пространств города Мышкин в 2021 году» </w:t>
      </w:r>
      <w:r w:rsidR="00EF4CB3">
        <w:t>в рамках проведения Всероссийского конкурса лучших проектов создания комфортной городской среды</w:t>
      </w:r>
      <w:r w:rsidR="008B17BE">
        <w:t xml:space="preserve"> 2021 года</w:t>
      </w:r>
      <w:r w:rsidR="00244824" w:rsidRPr="00583F0B">
        <w:t>.</w:t>
      </w:r>
    </w:p>
    <w:p w:rsidR="00AC750C" w:rsidRPr="00583F0B" w:rsidRDefault="00AC750C" w:rsidP="0024350B">
      <w:pPr>
        <w:jc w:val="both"/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83F0B">
        <w:rPr>
          <w:color w:val="000000" w:themeColor="text1"/>
        </w:rPr>
        <w:t xml:space="preserve"> </w:t>
      </w:r>
      <w:r w:rsidRPr="005C6B65">
        <w:rPr>
          <w:color w:val="000000" w:themeColor="text1"/>
        </w:rPr>
        <w:t>Статья 2. Права и обязанности сторон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716772" w:rsidRDefault="001A748C" w:rsidP="001A748C">
      <w:pPr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 Поселение имеет право: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1.1. Контролировать  исполнение  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1.2. Запрашивать от Района информацию о  ходе реализации переданных ему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1.3. Требовать в установленном порядке возврата суммы перечисленных финансовых средств  в случае их нецелевого использования Районом.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bCs/>
          <w:color w:val="000000" w:themeColor="text1"/>
        </w:rPr>
        <w:t xml:space="preserve">1.4. Требовать в установленном порядке </w:t>
      </w:r>
      <w:r w:rsidRPr="00716772">
        <w:rPr>
          <w:color w:val="000000" w:themeColor="text1"/>
        </w:rPr>
        <w:t>возврата суммы перечисленных финансовых средств  в случае неисполнения 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1.5. Осуществлять иные права, предусмотренные действующим законодательством.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 Поселение обязано: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2.3. Предоставлять Району </w:t>
      </w:r>
      <w:r w:rsidRPr="00716772">
        <w:rPr>
          <w:rFonts w:eastAsiaTheme="minorHAnsi"/>
          <w:color w:val="000000" w:themeColor="text1"/>
          <w:lang w:eastAsia="en-US"/>
        </w:rPr>
        <w:t>в течение 15 дней  со дня поступления запроса</w:t>
      </w:r>
      <w:r w:rsidRPr="00716772">
        <w:rPr>
          <w:color w:val="000000" w:themeColor="text1"/>
        </w:rPr>
        <w:t xml:space="preserve"> информацию, необходимую для осуществления полномочий, предусмотренных пунктом 1 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2.4. Нести иные обязанности, предусмотренные действующим законодательством.</w:t>
      </w:r>
    </w:p>
    <w:p w:rsidR="001A748C" w:rsidRPr="00716772" w:rsidRDefault="001A748C" w:rsidP="001A748C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 w:rsidRPr="00716772">
        <w:rPr>
          <w:color w:val="000000" w:themeColor="text1"/>
        </w:rPr>
        <w:tab/>
        <w:t>3. Район имеет  право: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lastRenderedPageBreak/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3.3. Запрашивать у Поселения информацию, необходимую для осуществления  переданных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</w:t>
      </w:r>
      <w:r w:rsidR="008B17BE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и контролировать их исполнение;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</w:t>
      </w:r>
      <w:r w:rsidR="00907E90"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соглашения по вопросам реализации переданных полномочий;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предусмотренных пунктом 1 статьи 1  Соглашения, в случае нарушения Поселением сроков и размеров перечисления финансовых средств из бюджета Поселения.</w:t>
      </w:r>
    </w:p>
    <w:p w:rsidR="001A748C" w:rsidRPr="005C6B65" w:rsidRDefault="001A748C" w:rsidP="00AF45D0">
      <w:pPr>
        <w:tabs>
          <w:tab w:val="left" w:pos="1560"/>
        </w:tabs>
        <w:ind w:left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законодательством.</w:t>
      </w:r>
      <w:r w:rsidR="00AF45D0">
        <w:rPr>
          <w:color w:val="000000" w:themeColor="text1"/>
        </w:rPr>
        <w:t xml:space="preserve">  </w:t>
      </w:r>
      <w:r w:rsidRPr="005C6B65">
        <w:rPr>
          <w:color w:val="000000" w:themeColor="text1"/>
        </w:rPr>
        <w:t>4. Район обязан: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Поселению </w:t>
      </w:r>
      <w:r w:rsidRPr="00962CAD">
        <w:rPr>
          <w:rFonts w:eastAsiaTheme="minorHAnsi"/>
          <w:color w:val="000000" w:themeColor="text1"/>
          <w:lang w:eastAsia="en-US"/>
        </w:rPr>
        <w:t>в течение 15 дней  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4.5. Нести иные обязанности, предусмотренные действующим законодательством.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A748C" w:rsidRPr="005C6B65" w:rsidRDefault="001A748C" w:rsidP="005C6B65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5C6B65">
        <w:rPr>
          <w:b w:val="0"/>
          <w:color w:val="000000" w:themeColor="text1"/>
          <w:szCs w:val="24"/>
        </w:rPr>
        <w:t>Статья 3. Порядок предоставления финансовых средств</w:t>
      </w:r>
    </w:p>
    <w:p w:rsidR="001A748C" w:rsidRPr="005C6B65" w:rsidRDefault="001A748C" w:rsidP="001A748C">
      <w:pPr>
        <w:rPr>
          <w:color w:val="000000" w:themeColor="text1"/>
          <w:lang w:eastAsia="ru-RU"/>
        </w:rPr>
      </w:pPr>
    </w:p>
    <w:p w:rsidR="00716772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Финансовые средства для осуществления Районом полномочий, указанных в пункте 1 статьи 1 настоящего Соглашения, предоставляются  бюджету Мышкинского муниципального района в виде межбюджетных трансфертов из бюджета </w:t>
      </w:r>
      <w:r>
        <w:rPr>
          <w:color w:val="000000" w:themeColor="text1"/>
        </w:rPr>
        <w:t>городского поселения Мышкин</w:t>
      </w:r>
      <w:r w:rsidR="00716772">
        <w:rPr>
          <w:color w:val="000000" w:themeColor="text1"/>
        </w:rPr>
        <w:t>.</w:t>
      </w:r>
    </w:p>
    <w:p w:rsidR="001A748C" w:rsidRPr="00962CAD" w:rsidRDefault="00716772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1A748C" w:rsidRPr="00962CAD">
        <w:rPr>
          <w:color w:val="000000" w:themeColor="text1"/>
        </w:rPr>
        <w:t xml:space="preserve"> </w:t>
      </w:r>
      <w:r w:rsidR="00C44822" w:rsidRPr="00C44822">
        <w:rPr>
          <w:color w:val="000000" w:themeColor="text1"/>
        </w:rPr>
        <w:t xml:space="preserve">Порядок предоставления межбюджетных трансфертов и осуществления контроля за их использованием из бюджета поселения бюджету муниципального района для  осуществления переданных полномочий определяется решением </w:t>
      </w:r>
      <w:r w:rsidR="001A748C" w:rsidRPr="00962CAD">
        <w:rPr>
          <w:color w:val="000000" w:themeColor="text1"/>
        </w:rPr>
        <w:t xml:space="preserve">Муниципального Совета </w:t>
      </w:r>
      <w:r w:rsidR="001A748C">
        <w:rPr>
          <w:color w:val="000000" w:themeColor="text1"/>
        </w:rPr>
        <w:t>городского поселения Мышкин</w:t>
      </w:r>
      <w:r w:rsidR="001A748C" w:rsidRPr="00962CAD">
        <w:rPr>
          <w:color w:val="000000" w:themeColor="text1"/>
        </w:rPr>
        <w:t xml:space="preserve"> «Об утверждении Порядка предоставления иных межбюджетных трансфертов из бюджета </w:t>
      </w:r>
      <w:r w:rsidR="001A748C">
        <w:rPr>
          <w:color w:val="000000" w:themeColor="text1"/>
        </w:rPr>
        <w:t>городского поселения Мышкин</w:t>
      </w:r>
      <w:r w:rsidR="001A748C" w:rsidRPr="00962CAD">
        <w:rPr>
          <w:color w:val="000000" w:themeColor="text1"/>
        </w:rPr>
        <w:t xml:space="preserve"> бюджету Мышкинского муниципального района».</w:t>
      </w:r>
    </w:p>
    <w:p w:rsidR="001A748C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 Ежегодный объ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м финансовых средств, предоставляемых из бюджета Поселения  для осуществления полномочий, предусмотренных пунктом 1 статьи 1 настоящего Соглашения, устанавливается в соответствии с Порядком </w:t>
      </w:r>
      <w:r w:rsidRPr="00962CAD">
        <w:rPr>
          <w:color w:val="000000" w:themeColor="text1"/>
          <w:lang w:eastAsia="ru-RU"/>
        </w:rPr>
        <w:t xml:space="preserve">определения ежегодного объема  межбюджетных трансфертов, необходимых для осуществления </w:t>
      </w:r>
      <w:r w:rsidR="00907E90">
        <w:rPr>
          <w:color w:val="000000" w:themeColor="text1"/>
          <w:lang w:eastAsia="ru-RU"/>
        </w:rPr>
        <w:t xml:space="preserve">части </w:t>
      </w:r>
      <w:r w:rsidRPr="00962CAD">
        <w:rPr>
          <w:color w:val="000000" w:themeColor="text1"/>
          <w:lang w:eastAsia="ru-RU"/>
        </w:rPr>
        <w:t>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 Объем межбюджетн</w:t>
      </w:r>
      <w:r w:rsidR="00161434"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Мышкинского муниципального района для осуществления переданных полномочий  (приложение 2 к Соглашению) определяется решением о бюджете </w:t>
      </w:r>
      <w:r>
        <w:rPr>
          <w:color w:val="000000" w:themeColor="text1"/>
        </w:rPr>
        <w:t>городского поселения Мышкин</w:t>
      </w:r>
      <w:r w:rsidRPr="00962CAD">
        <w:rPr>
          <w:color w:val="000000" w:themeColor="text1"/>
        </w:rPr>
        <w:t xml:space="preserve"> на </w:t>
      </w:r>
      <w:r>
        <w:rPr>
          <w:color w:val="000000" w:themeColor="text1"/>
        </w:rPr>
        <w:t>20</w:t>
      </w:r>
      <w:r w:rsidR="00716772">
        <w:rPr>
          <w:color w:val="000000" w:themeColor="text1"/>
        </w:rPr>
        <w:t>21</w:t>
      </w:r>
      <w:r w:rsidRPr="00962CAD">
        <w:rPr>
          <w:color w:val="000000" w:themeColor="text1"/>
        </w:rPr>
        <w:t xml:space="preserve"> </w:t>
      </w:r>
      <w:r w:rsidR="00716772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716772">
        <w:rPr>
          <w:color w:val="000000" w:themeColor="text1"/>
        </w:rPr>
        <w:t>2022 год</w:t>
      </w:r>
      <w:r w:rsidR="003F6621"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составляет:</w:t>
      </w:r>
    </w:p>
    <w:p w:rsidR="001A748C" w:rsidRPr="00962CAD" w:rsidRDefault="007C689E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в </w:t>
      </w:r>
      <w:r w:rsidR="008B17BE">
        <w:rPr>
          <w:color w:val="000000" w:themeColor="text1"/>
        </w:rPr>
        <w:t>2021 год</w:t>
      </w:r>
      <w:r>
        <w:rPr>
          <w:color w:val="000000" w:themeColor="text1"/>
        </w:rPr>
        <w:t>у</w:t>
      </w:r>
      <w:r w:rsidR="008B17BE">
        <w:rPr>
          <w:color w:val="000000" w:themeColor="text1"/>
        </w:rPr>
        <w:t xml:space="preserve"> - </w:t>
      </w:r>
      <w:r w:rsidR="001A748C" w:rsidRPr="00962CAD">
        <w:rPr>
          <w:color w:val="000000" w:themeColor="text1"/>
        </w:rPr>
        <w:t xml:space="preserve"> </w:t>
      </w:r>
      <w:r w:rsidR="00622D9D">
        <w:rPr>
          <w:color w:val="000000" w:themeColor="text1"/>
        </w:rPr>
        <w:t>537</w:t>
      </w:r>
      <w:r>
        <w:rPr>
          <w:color w:val="000000" w:themeColor="text1"/>
        </w:rPr>
        <w:t xml:space="preserve"> 000</w:t>
      </w:r>
      <w:r w:rsidR="001A748C">
        <w:rPr>
          <w:color w:val="000000" w:themeColor="text1"/>
        </w:rPr>
        <w:t xml:space="preserve"> (</w:t>
      </w:r>
      <w:r w:rsidR="00622D9D">
        <w:rPr>
          <w:color w:val="000000" w:themeColor="text1"/>
        </w:rPr>
        <w:t xml:space="preserve">пятьсот тридцать семь </w:t>
      </w:r>
      <w:bookmarkStart w:id="0" w:name="_GoBack"/>
      <w:bookmarkEnd w:id="0"/>
      <w:r w:rsidR="006E62C2">
        <w:rPr>
          <w:color w:val="000000" w:themeColor="text1"/>
        </w:rPr>
        <w:t>тысяч</w:t>
      </w:r>
      <w:r w:rsidR="001A748C">
        <w:rPr>
          <w:color w:val="000000" w:themeColor="text1"/>
        </w:rPr>
        <w:t xml:space="preserve">) </w:t>
      </w:r>
      <w:r w:rsidR="001A748C" w:rsidRPr="00962CAD">
        <w:rPr>
          <w:color w:val="000000" w:themeColor="text1"/>
        </w:rPr>
        <w:t>руб</w:t>
      </w:r>
      <w:r w:rsidR="00716772">
        <w:rPr>
          <w:color w:val="000000" w:themeColor="text1"/>
        </w:rPr>
        <w:t>лей</w:t>
      </w:r>
      <w:r w:rsidR="001A748C" w:rsidRPr="00962CAD">
        <w:rPr>
          <w:color w:val="000000" w:themeColor="text1"/>
        </w:rPr>
        <w:t xml:space="preserve">. </w:t>
      </w:r>
    </w:p>
    <w:p w:rsidR="001A748C" w:rsidRDefault="007C689E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в </w:t>
      </w:r>
      <w:r w:rsidR="008B17BE">
        <w:rPr>
          <w:color w:val="000000" w:themeColor="text1"/>
        </w:rPr>
        <w:t>2022 год</w:t>
      </w:r>
      <w:r>
        <w:rPr>
          <w:color w:val="000000" w:themeColor="text1"/>
        </w:rPr>
        <w:t>у</w:t>
      </w:r>
      <w:r w:rsidR="008B17BE">
        <w:rPr>
          <w:color w:val="000000" w:themeColor="text1"/>
        </w:rPr>
        <w:t xml:space="preserve"> - </w:t>
      </w:r>
      <w:r w:rsidR="001A748C" w:rsidRPr="00962CAD">
        <w:rPr>
          <w:color w:val="000000" w:themeColor="text1"/>
        </w:rPr>
        <w:t xml:space="preserve"> </w:t>
      </w:r>
      <w:r>
        <w:rPr>
          <w:color w:val="000000" w:themeColor="text1"/>
        </w:rPr>
        <w:t>3 </w:t>
      </w:r>
      <w:r w:rsidR="00622D9D">
        <w:rPr>
          <w:color w:val="000000" w:themeColor="text1"/>
        </w:rPr>
        <w:t>6</w:t>
      </w:r>
      <w:r w:rsidR="00A726D5">
        <w:rPr>
          <w:color w:val="000000" w:themeColor="text1"/>
        </w:rPr>
        <w:t>0</w:t>
      </w:r>
      <w:r w:rsidR="00CC584B">
        <w:rPr>
          <w:color w:val="000000" w:themeColor="text1"/>
        </w:rPr>
        <w:t>0</w:t>
      </w:r>
      <w:r>
        <w:rPr>
          <w:color w:val="000000" w:themeColor="text1"/>
        </w:rPr>
        <w:t xml:space="preserve"> 000</w:t>
      </w:r>
      <w:r w:rsidR="001A748C">
        <w:rPr>
          <w:color w:val="000000" w:themeColor="text1"/>
        </w:rPr>
        <w:t xml:space="preserve"> (</w:t>
      </w:r>
      <w:r w:rsidR="00E76148">
        <w:rPr>
          <w:color w:val="000000" w:themeColor="text1"/>
        </w:rPr>
        <w:t xml:space="preserve">три миллиона </w:t>
      </w:r>
      <w:r w:rsidR="00622D9D">
        <w:rPr>
          <w:color w:val="000000" w:themeColor="text1"/>
        </w:rPr>
        <w:t>шестьсот</w:t>
      </w:r>
      <w:r w:rsidR="00A726D5">
        <w:rPr>
          <w:color w:val="000000" w:themeColor="text1"/>
        </w:rPr>
        <w:t xml:space="preserve"> </w:t>
      </w:r>
      <w:r>
        <w:rPr>
          <w:color w:val="000000" w:themeColor="text1"/>
        </w:rPr>
        <w:t>тысяч</w:t>
      </w:r>
      <w:r w:rsidR="00520696">
        <w:rPr>
          <w:color w:val="000000" w:themeColor="text1"/>
        </w:rPr>
        <w:t>)</w:t>
      </w:r>
      <w:r w:rsidR="001A748C">
        <w:rPr>
          <w:color w:val="000000" w:themeColor="text1"/>
        </w:rPr>
        <w:t xml:space="preserve"> </w:t>
      </w:r>
      <w:r w:rsidR="001A748C" w:rsidRPr="00962CAD">
        <w:rPr>
          <w:color w:val="000000" w:themeColor="text1"/>
        </w:rPr>
        <w:t>руб</w:t>
      </w:r>
      <w:r w:rsidR="00C61510">
        <w:rPr>
          <w:color w:val="000000" w:themeColor="text1"/>
        </w:rPr>
        <w:t>лей</w:t>
      </w:r>
      <w:r w:rsidR="001A748C" w:rsidRPr="00962CAD">
        <w:rPr>
          <w:color w:val="000000" w:themeColor="text1"/>
        </w:rPr>
        <w:t xml:space="preserve">. </w:t>
      </w:r>
    </w:p>
    <w:p w:rsidR="00AE4D3C" w:rsidRPr="00962CAD" w:rsidRDefault="00AE4D3C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suppressAutoHyphens w:val="0"/>
        <w:ind w:left="705"/>
        <w:jc w:val="center"/>
        <w:rPr>
          <w:rFonts w:eastAsiaTheme="minorHAnsi"/>
          <w:color w:val="000000" w:themeColor="text1"/>
          <w:lang w:eastAsia="en-US"/>
        </w:rPr>
      </w:pPr>
      <w:r w:rsidRPr="005C6B65">
        <w:rPr>
          <w:rFonts w:eastAsiaTheme="minorHAnsi"/>
          <w:color w:val="000000" w:themeColor="text1"/>
          <w:lang w:eastAsia="en-US"/>
        </w:rPr>
        <w:t>Статья 4.  Порядок предоставления  материальных ресурсов</w:t>
      </w:r>
    </w:p>
    <w:p w:rsidR="001A748C" w:rsidRPr="00493629" w:rsidRDefault="001A748C" w:rsidP="001A748C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1A748C" w:rsidRPr="00962CAD" w:rsidRDefault="001A748C" w:rsidP="001A748C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>ееся в собственности П</w:t>
      </w:r>
      <w:r w:rsidRPr="00493629">
        <w:rPr>
          <w:rFonts w:eastAsiaTheme="minorHAnsi"/>
          <w:color w:val="000000" w:themeColor="text1"/>
          <w:lang w:eastAsia="en-US"/>
        </w:rPr>
        <w:t>оселения (далее – материальные средства поселения), необходимое для осуществления переданных полномочий, передается в безвозмездное пользование.</w:t>
      </w:r>
      <w:r w:rsidRPr="00962CAD">
        <w:rPr>
          <w:color w:val="000000" w:themeColor="text1"/>
        </w:rPr>
        <w:t xml:space="preserve"> </w:t>
      </w:r>
    </w:p>
    <w:p w:rsidR="001A748C" w:rsidRPr="00493629" w:rsidRDefault="001A748C" w:rsidP="001A748C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1A748C" w:rsidRPr="00493629" w:rsidRDefault="001A748C" w:rsidP="001A748C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>2. Материальные средства поселения, переданные в безвозмездное пользование, используются по целевому назначению. Район вправе сдавать в аренду м</w:t>
      </w:r>
      <w:r w:rsidRPr="00962CAD">
        <w:rPr>
          <w:rFonts w:eastAsiaTheme="minorHAnsi"/>
          <w:color w:val="000000" w:themeColor="text1"/>
          <w:lang w:eastAsia="en-US"/>
        </w:rPr>
        <w:t>атериальные средства п</w:t>
      </w:r>
      <w:r w:rsidRPr="00493629">
        <w:rPr>
          <w:rFonts w:eastAsiaTheme="minorHAnsi"/>
          <w:color w:val="000000" w:themeColor="text1"/>
          <w:lang w:eastAsia="en-US"/>
        </w:rPr>
        <w:t>оселения, переданные в безвозмездное пользование, и получать арендную плату.</w:t>
      </w:r>
    </w:p>
    <w:p w:rsidR="001A748C" w:rsidRPr="00493629" w:rsidRDefault="001A748C" w:rsidP="001A748C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>3. Затраты на эксплуатацию и содержание, текущий и капитальный ремонт, амортизацию, замену и обновление основных фондов, входящих</w:t>
      </w:r>
      <w:r w:rsidRPr="00962CAD">
        <w:rPr>
          <w:rFonts w:eastAsiaTheme="minorHAnsi"/>
          <w:color w:val="000000" w:themeColor="text1"/>
          <w:lang w:eastAsia="en-US"/>
        </w:rPr>
        <w:t xml:space="preserve"> в состав материальных средств п</w:t>
      </w:r>
      <w:r w:rsidRPr="00493629">
        <w:rPr>
          <w:rFonts w:eastAsiaTheme="minorHAnsi"/>
          <w:color w:val="000000" w:themeColor="text1"/>
          <w:lang w:eastAsia="en-US"/>
        </w:rPr>
        <w:t>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со статьей 3</w:t>
      </w:r>
      <w:r w:rsidRPr="00962CAD">
        <w:rPr>
          <w:rFonts w:eastAsiaTheme="minorHAnsi"/>
          <w:color w:val="000000" w:themeColor="text1"/>
          <w:lang w:eastAsia="en-US"/>
        </w:rPr>
        <w:t> настоящего Соглашения</w:t>
      </w:r>
      <w:r w:rsidRPr="00493629">
        <w:rPr>
          <w:rFonts w:eastAsiaTheme="minorHAnsi"/>
          <w:color w:val="000000" w:themeColor="text1"/>
          <w:lang w:eastAsia="en-US"/>
        </w:rPr>
        <w:t>.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5. Контроль за исполнением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 Контроль за исполнением Соглашения осуществляется Поселением путем:</w:t>
      </w:r>
    </w:p>
    <w:p w:rsidR="001A748C" w:rsidRPr="00962CAD" w:rsidRDefault="00AE0224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A748C"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ресурсов, в соответствии с пунктом 4 статьи 4  настоящего Соглашения.</w:t>
      </w:r>
    </w:p>
    <w:p w:rsidR="001A748C" w:rsidRPr="00962CAD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- получения в срок не позднее 1 февраля года, следующего за отчетным годом, ежегодного  </w:t>
      </w:r>
      <w:r w:rsidRPr="00962CAD">
        <w:rPr>
          <w:rFonts w:eastAsiaTheme="minorHAnsi"/>
          <w:color w:val="000000" w:themeColor="text1"/>
          <w:lang w:eastAsia="en-US"/>
        </w:rPr>
        <w:t>отчета Района об исполнении переданных полномочий за истекший год, об использовании материальных ресурсов;</w:t>
      </w:r>
    </w:p>
    <w:p w:rsidR="001A748C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 xml:space="preserve">Порядком предоставления иных межбюджетных трансфертов из бюджета </w:t>
      </w:r>
      <w:r w:rsidR="00373C30">
        <w:rPr>
          <w:rFonts w:eastAsiaTheme="minorHAnsi"/>
          <w:color w:val="000000" w:themeColor="text1"/>
          <w:lang w:eastAsia="en-US"/>
        </w:rPr>
        <w:t>городского поселения Мышкин</w:t>
      </w:r>
      <w:r w:rsidR="00373C30"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бюджету Мышкинского муниципального района.</w:t>
      </w:r>
    </w:p>
    <w:p w:rsidR="001A748C" w:rsidRPr="00142101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2. Ответы на запросы и отчеты, указанные в абзаце 3 пункта 1 настоящей статьи Соглашения,  подписываются Главой Мышкинского муниципального района либо лицом, исполняющим его обязанности, и направляются в Администрацию </w:t>
      </w:r>
      <w:r w:rsidR="00373C30">
        <w:rPr>
          <w:rFonts w:eastAsiaTheme="minorHAnsi"/>
          <w:color w:val="000000" w:themeColor="text1"/>
          <w:lang w:eastAsia="en-US"/>
        </w:rPr>
        <w:t>городского поселения Мышкин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6. Прекращение Соглашения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>1. Соглашение может быть прекращено:</w:t>
      </w:r>
    </w:p>
    <w:p w:rsidR="001A748C" w:rsidRPr="00962CAD" w:rsidRDefault="00AD690B" w:rsidP="00AD690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соглашению сторон;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в одностороннем порядке;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решению суда.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 в случаях: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lastRenderedPageBreak/>
        <w:t xml:space="preserve">    </w:t>
      </w: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Соглашения другой стороне Соглашения  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 w:rsidR="006E62C2">
        <w:rPr>
          <w:color w:val="000000" w:themeColor="text1"/>
        </w:rPr>
        <w:t xml:space="preserve"> с приложением соответствующего</w:t>
      </w:r>
      <w:r w:rsidRPr="00962CAD">
        <w:rPr>
          <w:color w:val="000000" w:themeColor="text1"/>
        </w:rPr>
        <w:t xml:space="preserve"> соглашения,  рассматривает  и в случае согласия подписывает соглашение о прекращении настоящего Соглашения 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>дней с даты получения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 w:rsidRPr="00962CAD">
        <w:rPr>
          <w:color w:val="000000" w:themeColor="text1"/>
          <w:spacing w:val="-1"/>
        </w:rPr>
        <w:t>порядке,  в том числе досрочно,  направляется одной стороной Соглашения другой стороне Соглашения  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>дней с даты получения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 xml:space="preserve">6. При прекращении действия Соглашения Район </w:t>
      </w:r>
      <w:r w:rsidRPr="00962CAD">
        <w:rPr>
          <w:color w:val="000000" w:themeColor="text1"/>
          <w:spacing w:val="5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1A748C" w:rsidRPr="00962CAD" w:rsidRDefault="00D32C9A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    -</w:t>
      </w:r>
      <w:r w:rsidR="001A748C" w:rsidRPr="00962CAD">
        <w:rPr>
          <w:color w:val="000000" w:themeColor="text1"/>
          <w:spacing w:val="3"/>
        </w:rPr>
        <w:t xml:space="preserve"> подписание соглашения о прекращении настоящего Соглашения (при прекращении Соглашения по соглашению сторон);</w:t>
      </w:r>
    </w:p>
    <w:p w:rsidR="001A748C" w:rsidRPr="00962CAD" w:rsidRDefault="00D32C9A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    </w:t>
      </w:r>
      <w:r w:rsidR="001A748C"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1A748C" w:rsidRPr="00962CAD" w:rsidRDefault="00D32C9A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  <w:spacing w:val="3"/>
        </w:rPr>
        <w:t xml:space="preserve">    </w:t>
      </w:r>
      <w:r w:rsidR="001A748C"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="001A748C" w:rsidRPr="00962CAD">
        <w:rPr>
          <w:color w:val="000000" w:themeColor="text1"/>
        </w:rPr>
        <w:tab/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7. Ответственность сторон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962CAD" w:rsidRDefault="001A748C" w:rsidP="001A748C">
      <w:pPr>
        <w:pStyle w:val="a5"/>
        <w:spacing w:after="0"/>
        <w:ind w:left="0"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Органы и должностные лица местного самоуправления Мышкинского муниципального района несут установленную действующим законодательством ответственность за неисполнение или ненадлежащее исполнение переданных им полномочий в той мере, в какой указанные полномочия обеспечены финансовыми средствами, предоставляемыми из бюджета </w:t>
      </w:r>
      <w:r w:rsidR="00231EC8">
        <w:rPr>
          <w:color w:val="000000" w:themeColor="text1"/>
        </w:rPr>
        <w:t>городского поселения Мышкин</w:t>
      </w:r>
      <w:r w:rsidRPr="00962CAD">
        <w:rPr>
          <w:color w:val="000000" w:themeColor="text1"/>
        </w:rPr>
        <w:t>.</w:t>
      </w:r>
    </w:p>
    <w:p w:rsidR="001A748C" w:rsidRPr="009A6D0E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962CAD">
        <w:rPr>
          <w:color w:val="000000" w:themeColor="text1"/>
        </w:rPr>
        <w:t xml:space="preserve">2.  </w:t>
      </w:r>
      <w:r w:rsidRPr="00962CAD">
        <w:rPr>
          <w:rFonts w:eastAsiaTheme="minorHAnsi"/>
          <w:color w:val="000000" w:themeColor="text1"/>
          <w:lang w:eastAsia="en-US"/>
        </w:rPr>
        <w:t xml:space="preserve">Органы местного самоуправления Мышкинского муниципального района не несут ответственности за неисполнение переданных полномочий в случае не перечисления </w:t>
      </w:r>
      <w:r w:rsidRPr="009A6D0E">
        <w:rPr>
          <w:color w:val="000000" w:themeColor="text1"/>
        </w:rPr>
        <w:t xml:space="preserve">органами местного самоуправления </w:t>
      </w:r>
      <w:r w:rsidR="00231EC8">
        <w:rPr>
          <w:color w:val="000000" w:themeColor="text1"/>
        </w:rPr>
        <w:t>городского поселения Мышкин</w:t>
      </w:r>
      <w:r w:rsidRPr="009A6D0E">
        <w:rPr>
          <w:color w:val="000000" w:themeColor="text1"/>
        </w:rPr>
        <w:t xml:space="preserve"> на данные цели межбюджетных трансфертов.</w:t>
      </w:r>
    </w:p>
    <w:p w:rsidR="009A6D0E" w:rsidRPr="009A6D0E" w:rsidRDefault="009A6D0E" w:rsidP="009A6D0E">
      <w:pPr>
        <w:pStyle w:val="a5"/>
        <w:spacing w:after="0"/>
        <w:ind w:left="0" w:firstLine="567"/>
        <w:jc w:val="both"/>
        <w:rPr>
          <w:color w:val="000000" w:themeColor="text1"/>
        </w:rPr>
      </w:pPr>
      <w:r w:rsidRPr="009A6D0E">
        <w:rPr>
          <w:color w:val="000000" w:themeColor="text1"/>
        </w:rPr>
        <w:t>3.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9A6D0E" w:rsidRPr="009A6D0E" w:rsidRDefault="009A6D0E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8. Срок действия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Соглашение вступает в силу после его официального опубликования и действует </w:t>
      </w:r>
      <w:r w:rsidR="008B17BE">
        <w:rPr>
          <w:color w:val="000000" w:themeColor="text1"/>
        </w:rPr>
        <w:t>до 31.12.2022 (включительно)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9. Заключительные положения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1A748C" w:rsidRPr="00962CAD" w:rsidRDefault="001A748C" w:rsidP="001A748C">
      <w:pPr>
        <w:pStyle w:val="a5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 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экземпляра  для каждой из сторон, имеющих равную юридическую силу.</w:t>
      </w:r>
    </w:p>
    <w:p w:rsidR="001A748C" w:rsidRPr="00962CAD" w:rsidRDefault="001A748C" w:rsidP="001A748C">
      <w:pPr>
        <w:rPr>
          <w:b/>
          <w:color w:val="000000" w:themeColor="text1"/>
        </w:rPr>
      </w:pPr>
    </w:p>
    <w:p w:rsidR="001A748C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Глава </w:t>
      </w:r>
      <w:r>
        <w:rPr>
          <w:color w:val="000000" w:themeColor="text1"/>
        </w:rPr>
        <w:t>городского                                                         Глава Мышкинского</w:t>
      </w:r>
    </w:p>
    <w:p w:rsidR="001A748C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поселения </w:t>
      </w:r>
      <w:r>
        <w:rPr>
          <w:color w:val="000000" w:themeColor="text1"/>
        </w:rPr>
        <w:t>Мышкин</w:t>
      </w:r>
      <w:r w:rsidRPr="00962CAD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    </w:t>
      </w:r>
      <w:r w:rsidRPr="00962CAD">
        <w:rPr>
          <w:color w:val="000000" w:themeColor="text1"/>
        </w:rPr>
        <w:tab/>
      </w:r>
      <w:r w:rsidRPr="00962CAD">
        <w:rPr>
          <w:color w:val="000000" w:themeColor="text1"/>
        </w:rPr>
        <w:tab/>
      </w:r>
      <w:r w:rsidR="00EF4CB3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 xml:space="preserve">муниципального района 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      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>___________</w:t>
      </w:r>
      <w:r w:rsidR="00860233">
        <w:rPr>
          <w:color w:val="000000" w:themeColor="text1"/>
        </w:rPr>
        <w:t>Е.В. Петров</w:t>
      </w:r>
      <w:r w:rsidRPr="00962CAD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                                </w:t>
      </w:r>
      <w:r w:rsidRPr="00962CAD">
        <w:rPr>
          <w:color w:val="000000" w:themeColor="text1"/>
        </w:rPr>
        <w:t xml:space="preserve">____________ </w:t>
      </w:r>
      <w:r w:rsidR="00860233">
        <w:rPr>
          <w:color w:val="000000" w:themeColor="text1"/>
        </w:rPr>
        <w:t>О.В. Минаева</w:t>
      </w:r>
    </w:p>
    <w:p w:rsidR="001A748C" w:rsidRPr="00962CAD" w:rsidRDefault="001A748C" w:rsidP="001A748C">
      <w:pPr>
        <w:jc w:val="center"/>
        <w:rPr>
          <w:color w:val="000000" w:themeColor="text1"/>
        </w:rPr>
      </w:pPr>
    </w:p>
    <w:p w:rsidR="001A748C" w:rsidRPr="00962CAD" w:rsidRDefault="001A748C" w:rsidP="001A748C">
      <w:pPr>
        <w:jc w:val="center"/>
        <w:rPr>
          <w:color w:val="000000" w:themeColor="text1"/>
        </w:rPr>
      </w:pPr>
      <w:r w:rsidRPr="00962CAD">
        <w:rPr>
          <w:color w:val="000000" w:themeColor="text1"/>
        </w:rPr>
        <w:t xml:space="preserve">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p w:rsidR="001A748C" w:rsidRDefault="001A748C" w:rsidP="001A748C">
      <w:pPr>
        <w:rPr>
          <w:color w:val="000000" w:themeColor="text1"/>
        </w:rPr>
      </w:pPr>
    </w:p>
    <w:p w:rsidR="001A748C" w:rsidRDefault="001A748C" w:rsidP="001A748C">
      <w:pPr>
        <w:rPr>
          <w:color w:val="000000" w:themeColor="text1"/>
        </w:rPr>
      </w:pPr>
    </w:p>
    <w:p w:rsidR="005C6B65" w:rsidRDefault="005C6B65">
      <w:pPr>
        <w:suppressAutoHyphens w:val="0"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A748C" w:rsidRPr="00962CAD" w:rsidRDefault="001A748C" w:rsidP="001A748C">
      <w:pPr>
        <w:ind w:left="4820"/>
        <w:jc w:val="right"/>
        <w:rPr>
          <w:bCs/>
          <w:color w:val="000000" w:themeColor="text1"/>
        </w:rPr>
      </w:pPr>
      <w:r w:rsidRPr="00962CAD">
        <w:rPr>
          <w:color w:val="000000" w:themeColor="text1"/>
        </w:rPr>
        <w:lastRenderedPageBreak/>
        <w:t xml:space="preserve">Приложение   1 к Соглашению 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1814DC" w:rsidRDefault="001A748C" w:rsidP="001A748C">
      <w:pPr>
        <w:jc w:val="center"/>
        <w:rPr>
          <w:b/>
          <w:color w:val="000000" w:themeColor="text1"/>
          <w:sz w:val="6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Порядок</w:t>
      </w:r>
    </w:p>
    <w:p w:rsidR="001A748C" w:rsidRPr="005C6B65" w:rsidRDefault="001A748C" w:rsidP="001A748C">
      <w:pPr>
        <w:suppressAutoHyphens w:val="0"/>
        <w:autoSpaceDE w:val="0"/>
        <w:autoSpaceDN w:val="0"/>
        <w:adjustRightInd w:val="0"/>
        <w:ind w:firstLine="720"/>
        <w:jc w:val="center"/>
        <w:rPr>
          <w:color w:val="000000" w:themeColor="text1"/>
          <w:lang w:eastAsia="ru-RU"/>
        </w:rPr>
      </w:pPr>
      <w:r w:rsidRPr="005C6B65">
        <w:rPr>
          <w:color w:val="000000" w:themeColor="text1"/>
          <w:lang w:eastAsia="ru-RU"/>
        </w:rPr>
        <w:t>определения ежегодного объема межбюджетных трансфертов, необходимых для осуществления  части переда</w:t>
      </w:r>
      <w:r w:rsidR="00987B3A">
        <w:rPr>
          <w:color w:val="000000" w:themeColor="text1"/>
          <w:lang w:eastAsia="ru-RU"/>
        </w:rPr>
        <w:t>нных</w:t>
      </w:r>
      <w:r w:rsidRPr="005C6B65">
        <w:rPr>
          <w:color w:val="000000" w:themeColor="text1"/>
          <w:lang w:eastAsia="ru-RU"/>
        </w:rPr>
        <w:t xml:space="preserve"> полномочий</w:t>
      </w:r>
    </w:p>
    <w:p w:rsidR="001A748C" w:rsidRPr="001814DC" w:rsidRDefault="001A748C" w:rsidP="001A748C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sz w:val="12"/>
          <w:lang w:eastAsia="ru-RU"/>
        </w:rPr>
      </w:pPr>
    </w:p>
    <w:p w:rsidR="001A748C" w:rsidRDefault="001A748C" w:rsidP="001A748C">
      <w:pPr>
        <w:pStyle w:val="a9"/>
        <w:ind w:left="0" w:firstLine="567"/>
        <w:jc w:val="both"/>
      </w:pPr>
    </w:p>
    <w:p w:rsidR="001A748C" w:rsidRPr="007D5772" w:rsidRDefault="001A748C" w:rsidP="001A748C">
      <w:pPr>
        <w:ind w:firstLine="567"/>
        <w:jc w:val="both"/>
      </w:pPr>
      <w:r>
        <w:t xml:space="preserve">1. </w:t>
      </w:r>
      <w:r w:rsidRPr="007D5772">
        <w:t xml:space="preserve">Объем межбюджетных трансфертов из бюджета </w:t>
      </w:r>
      <w:r w:rsidR="00850385">
        <w:t>городского поселения Мышкин</w:t>
      </w:r>
      <w:r w:rsidRPr="007D5772">
        <w:t xml:space="preserve"> бюджету Мышкинского муниципального района на </w:t>
      </w:r>
      <w:r w:rsidR="002152D2">
        <w:t xml:space="preserve">реализацию </w:t>
      </w:r>
      <w:r w:rsidR="008B17BE">
        <w:t>проекта «Концепция развития общественных пространств города Мышкин в 2021 году» в рамках проведения Всероссийского конкурса лучших проектов создания комфортной городской среды 2021 года (далее- проект)</w:t>
      </w:r>
      <w:r w:rsidR="00987B3A">
        <w:t xml:space="preserve"> определяется по формуле</w:t>
      </w:r>
      <w:r w:rsidRPr="007D5772">
        <w:t>:</w:t>
      </w:r>
    </w:p>
    <w:p w:rsidR="001A748C" w:rsidRPr="007D5772" w:rsidRDefault="001A748C" w:rsidP="001A748C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42C52" w:rsidRPr="00853217" w:rsidRDefault="00042C52" w:rsidP="00042C52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43FC9">
        <w:rPr>
          <w:rFonts w:ascii="Times New Roman" w:hAnsi="Times New Roman" w:cs="Times New Roman"/>
          <w:sz w:val="24"/>
          <w:szCs w:val="24"/>
          <w:lang w:val="en-US"/>
        </w:rPr>
        <w:t>Vmt</w:t>
      </w:r>
      <w:r w:rsidRPr="00853217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B17BE">
        <w:rPr>
          <w:rFonts w:ascii="Times New Roman" w:hAnsi="Times New Roman" w:cs="Times New Roman"/>
          <w:sz w:val="24"/>
          <w:szCs w:val="24"/>
        </w:rPr>
        <w:t>1+К2+К3</w:t>
      </w:r>
      <w:r w:rsidRPr="0085321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53217">
        <w:rPr>
          <w:rFonts w:ascii="Times New Roman" w:hAnsi="Times New Roman" w:cs="Times New Roman"/>
          <w:sz w:val="24"/>
          <w:szCs w:val="24"/>
        </w:rPr>
        <w:t xml:space="preserve">, </w:t>
      </w:r>
      <w:r w:rsidRPr="00543FC9">
        <w:rPr>
          <w:rFonts w:ascii="Times New Roman" w:hAnsi="Times New Roman" w:cs="Times New Roman"/>
          <w:sz w:val="24"/>
          <w:szCs w:val="24"/>
        </w:rPr>
        <w:t>где</w:t>
      </w:r>
      <w:r w:rsidRPr="00853217">
        <w:rPr>
          <w:rFonts w:ascii="Times New Roman" w:hAnsi="Times New Roman" w:cs="Times New Roman"/>
          <w:sz w:val="24"/>
          <w:szCs w:val="24"/>
        </w:rPr>
        <w:t>:</w:t>
      </w:r>
    </w:p>
    <w:p w:rsidR="00042C52" w:rsidRPr="00853217" w:rsidRDefault="00042C52" w:rsidP="00042C52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42C52" w:rsidRPr="00543FC9" w:rsidRDefault="00042C52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43FC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mt</w:t>
      </w:r>
      <w:r w:rsidR="00907E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43FC9">
        <w:rPr>
          <w:rFonts w:ascii="Times New Roman" w:hAnsi="Times New Roman" w:cs="Times New Roman"/>
          <w:sz w:val="24"/>
          <w:szCs w:val="24"/>
        </w:rPr>
        <w:t>- объем межбюджетных трансфертов;</w:t>
      </w:r>
    </w:p>
    <w:p w:rsidR="00042C52" w:rsidRDefault="00042C52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930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0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5BB">
        <w:rPr>
          <w:rFonts w:ascii="Times New Roman" w:hAnsi="Times New Roman" w:cs="Times New Roman"/>
          <w:sz w:val="24"/>
          <w:szCs w:val="24"/>
        </w:rPr>
        <w:t>объем</w:t>
      </w:r>
      <w:r w:rsidR="00D9300C">
        <w:rPr>
          <w:rFonts w:ascii="Times New Roman" w:hAnsi="Times New Roman" w:cs="Times New Roman"/>
          <w:sz w:val="24"/>
          <w:szCs w:val="24"/>
        </w:rPr>
        <w:t xml:space="preserve"> межбюджетных трансфертов, предоставляемых из федерального бюджета на реализацию проекта;</w:t>
      </w:r>
    </w:p>
    <w:p w:rsidR="00D9300C" w:rsidRDefault="00D9300C" w:rsidP="00D9300C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К2 – </w:t>
      </w:r>
      <w:r w:rsidRPr="00C105BB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межбюджетных трансфертов, предоставляемых из областного бюджета на реализацию проекта;</w:t>
      </w:r>
    </w:p>
    <w:p w:rsidR="00D9300C" w:rsidRDefault="00D9300C" w:rsidP="00D9300C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C68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105BB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межбюджетных трансфертов, предоставляемых из бюджета городского поселения Мышкин на реализацию проекта.</w:t>
      </w:r>
    </w:p>
    <w:p w:rsidR="00C61510" w:rsidRDefault="00C61510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5C6B65" w:rsidRDefault="005C6B65">
      <w:pPr>
        <w:suppressAutoHyphens w:val="0"/>
        <w:spacing w:after="200" w:line="276" w:lineRule="auto"/>
        <w:rPr>
          <w:rFonts w:eastAsiaTheme="minorHAnsi"/>
          <w:shd w:val="clear" w:color="auto" w:fill="FFFFFF"/>
          <w:lang w:eastAsia="en-US"/>
        </w:rPr>
      </w:pPr>
      <w:r>
        <w:br w:type="page"/>
      </w:r>
    </w:p>
    <w:p w:rsidR="00C61510" w:rsidRDefault="00C61510" w:rsidP="00C61510">
      <w:pPr>
        <w:pStyle w:val="11"/>
        <w:shd w:val="clear" w:color="auto" w:fill="auto"/>
        <w:spacing w:before="0" w:after="0" w:line="240" w:lineRule="auto"/>
        <w:ind w:left="20" w:firstLine="5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Соглашению</w:t>
      </w:r>
    </w:p>
    <w:p w:rsidR="001A748C" w:rsidRDefault="001A748C" w:rsidP="00C61510">
      <w:pPr>
        <w:jc w:val="right"/>
      </w:pPr>
    </w:p>
    <w:p w:rsidR="00244824" w:rsidRPr="00583F0B" w:rsidRDefault="00513ABA" w:rsidP="00244824">
      <w:pPr>
        <w:tabs>
          <w:tab w:val="left" w:pos="709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44824" w:rsidRPr="00583F0B">
        <w:rPr>
          <w:color w:val="000000" w:themeColor="text1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244824" w:rsidRDefault="00244824" w:rsidP="005377C7">
      <w:pPr>
        <w:ind w:firstLine="567"/>
        <w:jc w:val="both"/>
      </w:pPr>
    </w:p>
    <w:p w:rsidR="007C689E" w:rsidRDefault="007C689E" w:rsidP="005377C7">
      <w:pPr>
        <w:ind w:firstLine="567"/>
        <w:jc w:val="both"/>
      </w:pPr>
    </w:p>
    <w:p w:rsidR="007C689E" w:rsidRPr="00583F0B" w:rsidRDefault="007C689E" w:rsidP="005377C7">
      <w:pPr>
        <w:ind w:firstLine="567"/>
        <w:jc w:val="both"/>
      </w:pPr>
    </w:p>
    <w:tbl>
      <w:tblPr>
        <w:tblpPr w:leftFromText="180" w:rightFromText="180" w:vertAnchor="text" w:horzAnchor="margin" w:tblpY="19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651"/>
        <w:gridCol w:w="1843"/>
        <w:gridCol w:w="1984"/>
      </w:tblGrid>
      <w:tr w:rsidR="007C689E" w:rsidRPr="00583F0B" w:rsidTr="003F6621">
        <w:tc>
          <w:tcPr>
            <w:tcW w:w="702" w:type="dxa"/>
            <w:shd w:val="clear" w:color="auto" w:fill="auto"/>
          </w:tcPr>
          <w:p w:rsidR="007C689E" w:rsidRPr="00583F0B" w:rsidRDefault="007C689E" w:rsidP="007C689E">
            <w:pPr>
              <w:jc w:val="center"/>
            </w:pPr>
            <w:r w:rsidRPr="00583F0B">
              <w:t>№</w:t>
            </w:r>
          </w:p>
          <w:p w:rsidR="007C689E" w:rsidRPr="00583F0B" w:rsidRDefault="007C689E" w:rsidP="007C689E">
            <w:pPr>
              <w:jc w:val="center"/>
            </w:pPr>
            <w:r w:rsidRPr="00583F0B">
              <w:t>п/п</w:t>
            </w:r>
          </w:p>
        </w:tc>
        <w:tc>
          <w:tcPr>
            <w:tcW w:w="4651" w:type="dxa"/>
            <w:shd w:val="clear" w:color="auto" w:fill="auto"/>
          </w:tcPr>
          <w:p w:rsidR="007C689E" w:rsidRPr="00583F0B" w:rsidRDefault="007C689E" w:rsidP="007C689E">
            <w:pPr>
              <w:jc w:val="center"/>
            </w:pPr>
            <w:r w:rsidRPr="00583F0B">
              <w:t>Полномочия</w:t>
            </w:r>
          </w:p>
        </w:tc>
        <w:tc>
          <w:tcPr>
            <w:tcW w:w="1843" w:type="dxa"/>
            <w:shd w:val="clear" w:color="auto" w:fill="auto"/>
          </w:tcPr>
          <w:p w:rsidR="007C689E" w:rsidRPr="00583F0B" w:rsidRDefault="007C689E" w:rsidP="007C689E">
            <w:pPr>
              <w:jc w:val="center"/>
            </w:pPr>
            <w:r w:rsidRPr="00583F0B">
              <w:t>20</w:t>
            </w:r>
            <w:r>
              <w:t>21</w:t>
            </w:r>
            <w:r w:rsidRPr="00583F0B">
              <w:t xml:space="preserve"> год сумма (руб.)</w:t>
            </w:r>
          </w:p>
        </w:tc>
        <w:tc>
          <w:tcPr>
            <w:tcW w:w="1984" w:type="dxa"/>
            <w:shd w:val="clear" w:color="auto" w:fill="auto"/>
          </w:tcPr>
          <w:p w:rsidR="007C689E" w:rsidRPr="00583F0B" w:rsidRDefault="007C689E" w:rsidP="007C689E">
            <w:pPr>
              <w:jc w:val="center"/>
            </w:pPr>
            <w:r w:rsidRPr="00583F0B">
              <w:t>20</w:t>
            </w:r>
            <w:r>
              <w:t>22</w:t>
            </w:r>
            <w:r w:rsidRPr="00583F0B">
              <w:t xml:space="preserve"> год сумма (руб.)</w:t>
            </w:r>
          </w:p>
        </w:tc>
      </w:tr>
      <w:tr w:rsidR="007C689E" w:rsidRPr="00583F0B" w:rsidTr="003F6621">
        <w:trPr>
          <w:trHeight w:val="2570"/>
        </w:trPr>
        <w:tc>
          <w:tcPr>
            <w:tcW w:w="702" w:type="dxa"/>
            <w:shd w:val="clear" w:color="auto" w:fill="auto"/>
          </w:tcPr>
          <w:p w:rsidR="007C689E" w:rsidRPr="00583F0B" w:rsidRDefault="007C689E" w:rsidP="007C689E">
            <w:pPr>
              <w:jc w:val="center"/>
            </w:pPr>
            <w:r>
              <w:t>1</w:t>
            </w:r>
          </w:p>
        </w:tc>
        <w:tc>
          <w:tcPr>
            <w:tcW w:w="4651" w:type="dxa"/>
            <w:shd w:val="clear" w:color="auto" w:fill="auto"/>
          </w:tcPr>
          <w:p w:rsidR="007C689E" w:rsidRPr="00583F0B" w:rsidRDefault="007C689E" w:rsidP="00D9300C">
            <w:r>
              <w:t>У</w:t>
            </w:r>
            <w:r w:rsidRPr="008B17BE">
              <w:rPr>
                <w:color w:val="000000" w:themeColor="text1"/>
              </w:rPr>
      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  <w:r>
              <w:rPr>
                <w:color w:val="000000" w:themeColor="text1"/>
              </w:rPr>
              <w:t xml:space="preserve">, в части реализации </w:t>
            </w:r>
            <w:r>
              <w:t xml:space="preserve"> проекта «Концепция развития общественных пространств города Мышкин в 2021 году» в рамках проведения Всероссийского конкурса лучших проектов создания комфортной городской среды 2021 года.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689E" w:rsidRDefault="007C689E" w:rsidP="007C689E">
            <w:pPr>
              <w:jc w:val="center"/>
            </w:pPr>
          </w:p>
          <w:p w:rsidR="007C689E" w:rsidRPr="00583F0B" w:rsidRDefault="00622D9D" w:rsidP="007C689E">
            <w:pPr>
              <w:jc w:val="center"/>
            </w:pPr>
            <w:r>
              <w:t>537</w:t>
            </w:r>
            <w:r w:rsidR="007C689E">
              <w:t> 000,</w:t>
            </w:r>
            <w:r w:rsidR="007C689E" w:rsidRPr="00583F0B">
              <w:t>00</w:t>
            </w:r>
          </w:p>
        </w:tc>
        <w:tc>
          <w:tcPr>
            <w:tcW w:w="1984" w:type="dxa"/>
            <w:shd w:val="clear" w:color="auto" w:fill="auto"/>
          </w:tcPr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Default="007C689E" w:rsidP="007C689E">
            <w:pPr>
              <w:jc w:val="center"/>
            </w:pPr>
          </w:p>
          <w:p w:rsidR="007C689E" w:rsidRPr="00583F0B" w:rsidRDefault="007C689E" w:rsidP="00622D9D">
            <w:pPr>
              <w:jc w:val="center"/>
            </w:pPr>
            <w:r>
              <w:t>3 </w:t>
            </w:r>
            <w:r w:rsidR="00622D9D">
              <w:t>6</w:t>
            </w:r>
            <w:r w:rsidR="00717713">
              <w:t>0</w:t>
            </w:r>
            <w:r w:rsidR="00CC584B">
              <w:t>0</w:t>
            </w:r>
            <w:r>
              <w:t xml:space="preserve"> 000</w:t>
            </w:r>
            <w:r w:rsidRPr="00583F0B">
              <w:t>,00</w:t>
            </w:r>
          </w:p>
        </w:tc>
      </w:tr>
      <w:tr w:rsidR="007C689E" w:rsidRPr="00583F0B" w:rsidTr="003F6621">
        <w:trPr>
          <w:trHeight w:val="311"/>
        </w:trPr>
        <w:tc>
          <w:tcPr>
            <w:tcW w:w="702" w:type="dxa"/>
            <w:shd w:val="clear" w:color="auto" w:fill="auto"/>
          </w:tcPr>
          <w:p w:rsidR="007C689E" w:rsidRDefault="007C689E" w:rsidP="00D9300C">
            <w:r>
              <w:t>1.1</w:t>
            </w:r>
          </w:p>
        </w:tc>
        <w:tc>
          <w:tcPr>
            <w:tcW w:w="4651" w:type="dxa"/>
            <w:shd w:val="clear" w:color="auto" w:fill="auto"/>
          </w:tcPr>
          <w:p w:rsidR="007C689E" w:rsidRDefault="007C689E" w:rsidP="00D9300C">
            <w:r>
              <w:t>- в части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689E" w:rsidRDefault="007C689E" w:rsidP="007C689E">
            <w:pPr>
              <w:jc w:val="center"/>
            </w:pPr>
            <w:r>
              <w:t>0,00</w:t>
            </w:r>
          </w:p>
        </w:tc>
        <w:tc>
          <w:tcPr>
            <w:tcW w:w="1984" w:type="dxa"/>
            <w:shd w:val="clear" w:color="auto" w:fill="auto"/>
          </w:tcPr>
          <w:p w:rsidR="007C689E" w:rsidRDefault="007C689E" w:rsidP="007C689E">
            <w:pPr>
              <w:jc w:val="center"/>
            </w:pPr>
            <w:r>
              <w:t>0,00</w:t>
            </w:r>
          </w:p>
        </w:tc>
      </w:tr>
      <w:tr w:rsidR="007C689E" w:rsidRPr="00583F0B" w:rsidTr="003F6621">
        <w:trPr>
          <w:trHeight w:val="268"/>
        </w:trPr>
        <w:tc>
          <w:tcPr>
            <w:tcW w:w="702" w:type="dxa"/>
            <w:shd w:val="clear" w:color="auto" w:fill="auto"/>
          </w:tcPr>
          <w:p w:rsidR="007C689E" w:rsidRPr="00583F0B" w:rsidRDefault="007C689E" w:rsidP="00D9300C">
            <w:r>
              <w:t>1.2</w:t>
            </w:r>
          </w:p>
        </w:tc>
        <w:tc>
          <w:tcPr>
            <w:tcW w:w="4651" w:type="dxa"/>
            <w:shd w:val="clear" w:color="auto" w:fill="auto"/>
          </w:tcPr>
          <w:p w:rsidR="007C689E" w:rsidRPr="00583F0B" w:rsidRDefault="007C689E" w:rsidP="007C689E">
            <w:r>
              <w:t>- в части средств 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689E" w:rsidRPr="00583F0B" w:rsidRDefault="007C689E" w:rsidP="007C689E">
            <w:pPr>
              <w:jc w:val="center"/>
            </w:pPr>
            <w:r>
              <w:t>0,00</w:t>
            </w:r>
          </w:p>
        </w:tc>
        <w:tc>
          <w:tcPr>
            <w:tcW w:w="1984" w:type="dxa"/>
            <w:shd w:val="clear" w:color="auto" w:fill="auto"/>
          </w:tcPr>
          <w:p w:rsidR="007C689E" w:rsidRPr="00583F0B" w:rsidRDefault="007C689E" w:rsidP="007C689E">
            <w:pPr>
              <w:jc w:val="center"/>
            </w:pPr>
            <w:r>
              <w:t>0,00</w:t>
            </w:r>
          </w:p>
        </w:tc>
      </w:tr>
      <w:tr w:rsidR="007C689E" w:rsidRPr="00583F0B" w:rsidTr="003F6621">
        <w:trPr>
          <w:trHeight w:val="268"/>
        </w:trPr>
        <w:tc>
          <w:tcPr>
            <w:tcW w:w="702" w:type="dxa"/>
            <w:shd w:val="clear" w:color="auto" w:fill="auto"/>
          </w:tcPr>
          <w:p w:rsidR="007C689E" w:rsidRPr="00583F0B" w:rsidRDefault="007C689E" w:rsidP="007C689E">
            <w:r>
              <w:t>1.3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7C689E" w:rsidRPr="00583F0B" w:rsidRDefault="007C689E" w:rsidP="007C689E">
            <w:r>
              <w:t>- в части средств бюджета городского поселения Мышкин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689E" w:rsidRPr="00583F0B" w:rsidRDefault="00622D9D" w:rsidP="007C689E">
            <w:pPr>
              <w:jc w:val="center"/>
            </w:pPr>
            <w:r>
              <w:t>537</w:t>
            </w:r>
            <w:r w:rsidR="007C689E">
              <w:t> 000,</w:t>
            </w:r>
            <w:r w:rsidR="007C689E" w:rsidRPr="00583F0B"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689E" w:rsidRPr="00583F0B" w:rsidRDefault="007C689E" w:rsidP="00717713">
            <w:pPr>
              <w:jc w:val="center"/>
            </w:pPr>
            <w:r>
              <w:t xml:space="preserve">3 </w:t>
            </w:r>
            <w:r w:rsidR="00622D9D">
              <w:t>6</w:t>
            </w:r>
            <w:r w:rsidR="00717713">
              <w:t>0</w:t>
            </w:r>
            <w:r w:rsidR="00CC584B">
              <w:t>0</w:t>
            </w:r>
            <w:r>
              <w:t xml:space="preserve"> 000</w:t>
            </w:r>
            <w:r w:rsidRPr="00583F0B">
              <w:t>,00</w:t>
            </w:r>
          </w:p>
        </w:tc>
      </w:tr>
    </w:tbl>
    <w:p w:rsidR="00244824" w:rsidRPr="00583F0B" w:rsidRDefault="00244824" w:rsidP="00244824">
      <w:pPr>
        <w:tabs>
          <w:tab w:val="left" w:pos="709"/>
        </w:tabs>
        <w:jc w:val="center"/>
        <w:rPr>
          <w:color w:val="000000" w:themeColor="text1"/>
        </w:rPr>
      </w:pPr>
    </w:p>
    <w:p w:rsidR="0033473D" w:rsidRPr="00583F0B" w:rsidRDefault="0033473D" w:rsidP="009106A9">
      <w:pPr>
        <w:tabs>
          <w:tab w:val="left" w:pos="709"/>
        </w:tabs>
        <w:jc w:val="both"/>
        <w:rPr>
          <w:color w:val="000000" w:themeColor="text1"/>
        </w:rPr>
      </w:pPr>
    </w:p>
    <w:p w:rsidR="009106A9" w:rsidRPr="00583F0B" w:rsidRDefault="009106A9" w:rsidP="00962CAD">
      <w:pPr>
        <w:rPr>
          <w:color w:val="000000" w:themeColor="text1"/>
        </w:rPr>
      </w:pPr>
    </w:p>
    <w:p w:rsidR="00361C44" w:rsidRDefault="00361C44"/>
    <w:sectPr w:rsidR="00361C44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57" w:rsidRDefault="00CC5157" w:rsidP="00244824">
      <w:r>
        <w:separator/>
      </w:r>
    </w:p>
  </w:endnote>
  <w:endnote w:type="continuationSeparator" w:id="0">
    <w:p w:rsidR="00CC5157" w:rsidRDefault="00CC5157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57" w:rsidRDefault="00CC5157" w:rsidP="00244824">
      <w:r>
        <w:separator/>
      </w:r>
    </w:p>
  </w:footnote>
  <w:footnote w:type="continuationSeparator" w:id="0">
    <w:p w:rsidR="00CC5157" w:rsidRDefault="00CC5157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324913"/>
      <w:docPartObj>
        <w:docPartGallery w:val="Page Numbers (Top of Page)"/>
        <w:docPartUnique/>
      </w:docPartObj>
    </w:sdtPr>
    <w:sdtEndPr/>
    <w:sdtContent>
      <w:p w:rsidR="00244824" w:rsidRDefault="002448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9D">
          <w:rPr>
            <w:noProof/>
          </w:rPr>
          <w:t>4</w:t>
        </w:r>
        <w:r>
          <w:fldChar w:fldCharType="end"/>
        </w:r>
      </w:p>
    </w:sdtContent>
  </w:sdt>
  <w:p w:rsidR="00244824" w:rsidRDefault="002448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1"/>
    <w:rsid w:val="000148D6"/>
    <w:rsid w:val="00017562"/>
    <w:rsid w:val="000265FC"/>
    <w:rsid w:val="00032998"/>
    <w:rsid w:val="00034354"/>
    <w:rsid w:val="00034BCE"/>
    <w:rsid w:val="00042C52"/>
    <w:rsid w:val="000B734C"/>
    <w:rsid w:val="000C50B6"/>
    <w:rsid w:val="000D331F"/>
    <w:rsid w:val="00111EB3"/>
    <w:rsid w:val="00125C1E"/>
    <w:rsid w:val="00130C94"/>
    <w:rsid w:val="00161434"/>
    <w:rsid w:val="00184CE9"/>
    <w:rsid w:val="0019625E"/>
    <w:rsid w:val="001A748C"/>
    <w:rsid w:val="001E03C9"/>
    <w:rsid w:val="002103D0"/>
    <w:rsid w:val="002152D2"/>
    <w:rsid w:val="00231EC8"/>
    <w:rsid w:val="0024350B"/>
    <w:rsid w:val="00244824"/>
    <w:rsid w:val="00285D78"/>
    <w:rsid w:val="00286A7B"/>
    <w:rsid w:val="002A0FFD"/>
    <w:rsid w:val="002E0928"/>
    <w:rsid w:val="00324A5B"/>
    <w:rsid w:val="0033473D"/>
    <w:rsid w:val="00361C44"/>
    <w:rsid w:val="00365DA1"/>
    <w:rsid w:val="00373C30"/>
    <w:rsid w:val="00390149"/>
    <w:rsid w:val="00394935"/>
    <w:rsid w:val="00394DD1"/>
    <w:rsid w:val="00397502"/>
    <w:rsid w:val="003A3BAA"/>
    <w:rsid w:val="003A3EF3"/>
    <w:rsid w:val="003C0165"/>
    <w:rsid w:val="003C229C"/>
    <w:rsid w:val="003C5281"/>
    <w:rsid w:val="003C6728"/>
    <w:rsid w:val="003D1451"/>
    <w:rsid w:val="003D332E"/>
    <w:rsid w:val="003D54DE"/>
    <w:rsid w:val="003D6D98"/>
    <w:rsid w:val="003F6621"/>
    <w:rsid w:val="0040211F"/>
    <w:rsid w:val="004254D5"/>
    <w:rsid w:val="00451AA2"/>
    <w:rsid w:val="0047480B"/>
    <w:rsid w:val="00485603"/>
    <w:rsid w:val="004860D2"/>
    <w:rsid w:val="00486CD1"/>
    <w:rsid w:val="0049176B"/>
    <w:rsid w:val="004920C7"/>
    <w:rsid w:val="00493629"/>
    <w:rsid w:val="00497141"/>
    <w:rsid w:val="004B2FBD"/>
    <w:rsid w:val="004B552A"/>
    <w:rsid w:val="004C0124"/>
    <w:rsid w:val="004E4605"/>
    <w:rsid w:val="004F1C0D"/>
    <w:rsid w:val="00502E99"/>
    <w:rsid w:val="00513ABA"/>
    <w:rsid w:val="00520696"/>
    <w:rsid w:val="00530B55"/>
    <w:rsid w:val="005377C7"/>
    <w:rsid w:val="005449D2"/>
    <w:rsid w:val="00554254"/>
    <w:rsid w:val="00573BDB"/>
    <w:rsid w:val="00574D50"/>
    <w:rsid w:val="00583F0B"/>
    <w:rsid w:val="00597DDD"/>
    <w:rsid w:val="005C2E47"/>
    <w:rsid w:val="005C6B65"/>
    <w:rsid w:val="005D3532"/>
    <w:rsid w:val="005F0D34"/>
    <w:rsid w:val="005F3646"/>
    <w:rsid w:val="005F79E0"/>
    <w:rsid w:val="00622D9D"/>
    <w:rsid w:val="006351E7"/>
    <w:rsid w:val="0063577B"/>
    <w:rsid w:val="006621E6"/>
    <w:rsid w:val="00662F0B"/>
    <w:rsid w:val="006A1BA6"/>
    <w:rsid w:val="006A73C3"/>
    <w:rsid w:val="006E62C2"/>
    <w:rsid w:val="006F77B7"/>
    <w:rsid w:val="006F7FAA"/>
    <w:rsid w:val="007001E0"/>
    <w:rsid w:val="007034D1"/>
    <w:rsid w:val="00716772"/>
    <w:rsid w:val="00717713"/>
    <w:rsid w:val="00722CF2"/>
    <w:rsid w:val="00725146"/>
    <w:rsid w:val="00731FFA"/>
    <w:rsid w:val="00733AD5"/>
    <w:rsid w:val="0073639A"/>
    <w:rsid w:val="00745F3C"/>
    <w:rsid w:val="007466B3"/>
    <w:rsid w:val="00754861"/>
    <w:rsid w:val="00754951"/>
    <w:rsid w:val="00762F25"/>
    <w:rsid w:val="007A1D8E"/>
    <w:rsid w:val="007C689E"/>
    <w:rsid w:val="007D1B8C"/>
    <w:rsid w:val="007D42A4"/>
    <w:rsid w:val="007F01BA"/>
    <w:rsid w:val="007F33BC"/>
    <w:rsid w:val="00813D44"/>
    <w:rsid w:val="00846E0B"/>
    <w:rsid w:val="00850385"/>
    <w:rsid w:val="00860233"/>
    <w:rsid w:val="00871B34"/>
    <w:rsid w:val="008734EA"/>
    <w:rsid w:val="00882D22"/>
    <w:rsid w:val="00887DCD"/>
    <w:rsid w:val="008A4715"/>
    <w:rsid w:val="008B17BE"/>
    <w:rsid w:val="008C7F93"/>
    <w:rsid w:val="008D467C"/>
    <w:rsid w:val="008E05DE"/>
    <w:rsid w:val="00901669"/>
    <w:rsid w:val="00905BD3"/>
    <w:rsid w:val="00907E90"/>
    <w:rsid w:val="009106A9"/>
    <w:rsid w:val="00911278"/>
    <w:rsid w:val="00913D4A"/>
    <w:rsid w:val="00915B29"/>
    <w:rsid w:val="0092483C"/>
    <w:rsid w:val="00930BBC"/>
    <w:rsid w:val="00940283"/>
    <w:rsid w:val="00940C19"/>
    <w:rsid w:val="00944813"/>
    <w:rsid w:val="0094667F"/>
    <w:rsid w:val="0095645D"/>
    <w:rsid w:val="0095775A"/>
    <w:rsid w:val="00962CAD"/>
    <w:rsid w:val="009763AF"/>
    <w:rsid w:val="00987B3A"/>
    <w:rsid w:val="009A6D0E"/>
    <w:rsid w:val="009B1326"/>
    <w:rsid w:val="009B46B9"/>
    <w:rsid w:val="009C357F"/>
    <w:rsid w:val="009F55EE"/>
    <w:rsid w:val="00A06F6B"/>
    <w:rsid w:val="00A10AA1"/>
    <w:rsid w:val="00A151A7"/>
    <w:rsid w:val="00A26216"/>
    <w:rsid w:val="00A43553"/>
    <w:rsid w:val="00A46EF2"/>
    <w:rsid w:val="00A726D5"/>
    <w:rsid w:val="00AA54F0"/>
    <w:rsid w:val="00AB15E6"/>
    <w:rsid w:val="00AC750C"/>
    <w:rsid w:val="00AD690B"/>
    <w:rsid w:val="00AE0224"/>
    <w:rsid w:val="00AE4D3C"/>
    <w:rsid w:val="00AF1367"/>
    <w:rsid w:val="00AF45D0"/>
    <w:rsid w:val="00B075FF"/>
    <w:rsid w:val="00B34E9C"/>
    <w:rsid w:val="00B35DB9"/>
    <w:rsid w:val="00B76C1A"/>
    <w:rsid w:val="00B95363"/>
    <w:rsid w:val="00BA2BBE"/>
    <w:rsid w:val="00BB0006"/>
    <w:rsid w:val="00BC06DB"/>
    <w:rsid w:val="00BF5DB2"/>
    <w:rsid w:val="00BF6CA3"/>
    <w:rsid w:val="00C04DB9"/>
    <w:rsid w:val="00C111CE"/>
    <w:rsid w:val="00C14E82"/>
    <w:rsid w:val="00C41099"/>
    <w:rsid w:val="00C417D0"/>
    <w:rsid w:val="00C44822"/>
    <w:rsid w:val="00C60E04"/>
    <w:rsid w:val="00C61510"/>
    <w:rsid w:val="00C66DC1"/>
    <w:rsid w:val="00C930FB"/>
    <w:rsid w:val="00C962D2"/>
    <w:rsid w:val="00CA24F0"/>
    <w:rsid w:val="00CB452F"/>
    <w:rsid w:val="00CC310C"/>
    <w:rsid w:val="00CC5157"/>
    <w:rsid w:val="00CC584B"/>
    <w:rsid w:val="00CC792F"/>
    <w:rsid w:val="00CF6ED3"/>
    <w:rsid w:val="00D007D6"/>
    <w:rsid w:val="00D21AEC"/>
    <w:rsid w:val="00D264C0"/>
    <w:rsid w:val="00D32C9A"/>
    <w:rsid w:val="00D82466"/>
    <w:rsid w:val="00D8762E"/>
    <w:rsid w:val="00D929DB"/>
    <w:rsid w:val="00D9300C"/>
    <w:rsid w:val="00D96371"/>
    <w:rsid w:val="00DA1014"/>
    <w:rsid w:val="00DE1462"/>
    <w:rsid w:val="00DF1BDC"/>
    <w:rsid w:val="00DF2ED1"/>
    <w:rsid w:val="00E04AE5"/>
    <w:rsid w:val="00E16167"/>
    <w:rsid w:val="00E34B42"/>
    <w:rsid w:val="00E41B0E"/>
    <w:rsid w:val="00E678D7"/>
    <w:rsid w:val="00E76148"/>
    <w:rsid w:val="00E90B93"/>
    <w:rsid w:val="00EC757C"/>
    <w:rsid w:val="00EC7F5D"/>
    <w:rsid w:val="00EF421C"/>
    <w:rsid w:val="00EF4CB3"/>
    <w:rsid w:val="00F21C03"/>
    <w:rsid w:val="00F4390F"/>
    <w:rsid w:val="00F508EF"/>
    <w:rsid w:val="00F61722"/>
    <w:rsid w:val="00F617D2"/>
    <w:rsid w:val="00F644D5"/>
    <w:rsid w:val="00F862CB"/>
    <w:rsid w:val="00FB31E5"/>
    <w:rsid w:val="00FB33A5"/>
    <w:rsid w:val="00FB43BD"/>
    <w:rsid w:val="00FB465D"/>
    <w:rsid w:val="00FC4828"/>
    <w:rsid w:val="00FD6EE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7DC3"/>
  <w15:docId w15:val="{8B7A730D-230B-42C3-A2F0-BD5D9C6E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33FF-AC4D-41DC-A09A-5FFC54B2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7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RePack by Diakov</cp:lastModifiedBy>
  <cp:revision>69</cp:revision>
  <cp:lastPrinted>2021-09-22T04:24:00Z</cp:lastPrinted>
  <dcterms:created xsi:type="dcterms:W3CDTF">2017-11-23T09:21:00Z</dcterms:created>
  <dcterms:modified xsi:type="dcterms:W3CDTF">2021-09-24T11:58:00Z</dcterms:modified>
</cp:coreProperties>
</file>