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F33505" w:rsidP="00DB3736">
      <w:pPr>
        <w:ind w:left="567" w:right="-145"/>
        <w:rPr>
          <w:spacing w:val="38"/>
        </w:rPr>
      </w:pPr>
      <w:r>
        <w:rPr>
          <w:spacing w:val="38"/>
        </w:rPr>
        <w:t>19</w:t>
      </w:r>
      <w:r w:rsidR="00D96BBD">
        <w:rPr>
          <w:spacing w:val="38"/>
        </w:rPr>
        <w:t>.0</w:t>
      </w:r>
      <w:r>
        <w:rPr>
          <w:spacing w:val="38"/>
        </w:rPr>
        <w:t>4</w:t>
      </w:r>
      <w:r w:rsidR="0057505E">
        <w:rPr>
          <w:spacing w:val="38"/>
        </w:rPr>
        <w:t>.202</w:t>
      </w:r>
      <w:r w:rsidR="00691F0E">
        <w:rPr>
          <w:spacing w:val="38"/>
        </w:rPr>
        <w:t>1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>
        <w:rPr>
          <w:spacing w:val="38"/>
        </w:rPr>
        <w:t xml:space="preserve"> 70</w:t>
      </w:r>
      <w:r w:rsidR="00536042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Администрации</w:t>
      </w:r>
      <w:r w:rsidR="00386A48"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F33505">
        <w:t>19</w:t>
      </w:r>
      <w:r w:rsidR="00691F0E">
        <w:t>.0</w:t>
      </w:r>
      <w:r w:rsidR="00F33505">
        <w:t>4</w:t>
      </w:r>
      <w:r w:rsidR="001B2297">
        <w:t>.202</w:t>
      </w:r>
      <w:r w:rsidR="00691F0E">
        <w:t>1</w:t>
      </w:r>
      <w:r w:rsidRPr="00130E06">
        <w:t xml:space="preserve"> №</w:t>
      </w:r>
      <w:r w:rsidR="00F33505">
        <w:t xml:space="preserve"> 70</w:t>
      </w:r>
      <w:r w:rsidR="00536042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D977CC">
              <w:rPr>
                <w:rFonts w:eastAsiaTheme="minorHAnsi"/>
                <w:sz w:val="26"/>
                <w:szCs w:val="26"/>
                <w:lang w:eastAsia="en-US"/>
              </w:rPr>
              <w:t>42 430,785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77CC">
              <w:rPr>
                <w:rFonts w:eastAsiaTheme="minorHAnsi"/>
                <w:sz w:val="26"/>
                <w:szCs w:val="26"/>
                <w:lang w:eastAsia="en-US"/>
              </w:rPr>
              <w:t>42 430,785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77CC">
              <w:rPr>
                <w:rFonts w:eastAsiaTheme="minorHAnsi"/>
                <w:sz w:val="26"/>
                <w:szCs w:val="26"/>
                <w:lang w:eastAsia="en-US"/>
              </w:rPr>
              <w:t>16 135,5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9 671,630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591E2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73211F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820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6B38E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="006B38E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B0A3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5EE1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30887" w:rsidRPr="00737F36" w:rsidTr="004F64C4">
        <w:trPr>
          <w:trHeight w:val="925"/>
        </w:trPr>
        <w:tc>
          <w:tcPr>
            <w:tcW w:w="56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530887" w:rsidRPr="00027F55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14010,5</w:t>
            </w:r>
          </w:p>
        </w:tc>
        <w:tc>
          <w:tcPr>
            <w:tcW w:w="1134" w:type="dxa"/>
          </w:tcPr>
          <w:p w:rsidR="00530887" w:rsidRPr="00027F55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36433,221</w:t>
            </w:r>
          </w:p>
        </w:tc>
      </w:tr>
      <w:tr w:rsidR="00530887" w:rsidRPr="00737F36" w:rsidTr="00B4008E">
        <w:tc>
          <w:tcPr>
            <w:tcW w:w="10910" w:type="dxa"/>
            <w:gridSpan w:val="6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9123E">
              <w:rPr>
                <w:rFonts w:eastAsiaTheme="minorHAnsi"/>
                <w:b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530887" w:rsidRPr="00027F55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14010,5</w:t>
            </w:r>
          </w:p>
        </w:tc>
        <w:tc>
          <w:tcPr>
            <w:tcW w:w="1134" w:type="dxa"/>
          </w:tcPr>
          <w:p w:rsidR="00530887" w:rsidRPr="00027F55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27F55"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530887" w:rsidRPr="0029123E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36433,221</w:t>
            </w:r>
          </w:p>
        </w:tc>
      </w:tr>
      <w:tr w:rsidR="00530887" w:rsidRPr="00737F36" w:rsidTr="00B4008E">
        <w:tc>
          <w:tcPr>
            <w:tcW w:w="10910" w:type="dxa"/>
            <w:gridSpan w:val="6"/>
          </w:tcPr>
          <w:p w:rsidR="00530887" w:rsidRPr="00737F36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530887" w:rsidRPr="00E51851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51851">
              <w:rPr>
                <w:rFonts w:eastAsiaTheme="minorHAnsi"/>
                <w:b/>
                <w:sz w:val="20"/>
                <w:szCs w:val="20"/>
                <w:lang w:eastAsia="en-US"/>
              </w:rPr>
              <w:t>16135,5</w:t>
            </w:r>
          </w:p>
        </w:tc>
        <w:tc>
          <w:tcPr>
            <w:tcW w:w="1134" w:type="dxa"/>
          </w:tcPr>
          <w:p w:rsidR="00530887" w:rsidRPr="008F485C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9671,630</w:t>
            </w:r>
          </w:p>
        </w:tc>
        <w:tc>
          <w:tcPr>
            <w:tcW w:w="1134" w:type="dxa"/>
          </w:tcPr>
          <w:p w:rsidR="00530887" w:rsidRPr="008F485C" w:rsidRDefault="00791D1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42430,785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2125,0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1925,0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14 010,5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14 676,091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14 010,5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16135,5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9671,630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16135,5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9671,630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654CFA">
              <w:rPr>
                <w:rFonts w:eastAsiaTheme="minorHAnsi"/>
                <w:sz w:val="26"/>
                <w:szCs w:val="26"/>
                <w:lang w:eastAsia="en-US"/>
              </w:rPr>
              <w:t>36 433,221</w:t>
            </w:r>
            <w:r w:rsidR="005411D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654CFA">
              <w:rPr>
                <w:rFonts w:eastAsiaTheme="minorHAnsi"/>
                <w:sz w:val="26"/>
                <w:szCs w:val="26"/>
                <w:lang w:eastAsia="en-US"/>
              </w:rPr>
              <w:t>36 433,221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47120">
              <w:rPr>
                <w:rFonts w:eastAsiaTheme="minorHAnsi"/>
                <w:sz w:val="26"/>
                <w:szCs w:val="26"/>
                <w:lang w:eastAsia="en-US"/>
              </w:rPr>
              <w:t>14 010,5</w:t>
            </w:r>
            <w:r w:rsidR="008E6CBF" w:rsidRPr="008E6CB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7 746,630</w:t>
            </w:r>
            <w:r w:rsidR="008E6C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662D4">
              <w:rPr>
                <w:rFonts w:eastAsiaTheme="minorHAnsi"/>
                <w:sz w:val="20"/>
                <w:szCs w:val="20"/>
                <w:lang w:eastAsia="en-US"/>
              </w:rPr>
              <w:t>510,401</w:t>
            </w:r>
          </w:p>
        </w:tc>
        <w:tc>
          <w:tcPr>
            <w:tcW w:w="1134" w:type="dxa"/>
          </w:tcPr>
          <w:p w:rsidR="00FC5B07" w:rsidRPr="00F930E2" w:rsidRDefault="00061FA8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4050,0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3233,630</w:t>
            </w:r>
          </w:p>
        </w:tc>
        <w:tc>
          <w:tcPr>
            <w:tcW w:w="1275" w:type="dxa"/>
          </w:tcPr>
          <w:p w:rsidR="00FC5B07" w:rsidRPr="000D2749" w:rsidRDefault="00D1627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11794,031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FC5B07" w:rsidRPr="00F930E2" w:rsidRDefault="00061FA8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C5B07" w:rsidRPr="00F930E2" w:rsidRDefault="00D1627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1645,0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FC5B07" w:rsidRPr="00F930E2" w:rsidRDefault="003850BC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</w:t>
            </w:r>
            <w:r w:rsidR="00FC4E0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FC5B07" w:rsidRPr="00F930E2" w:rsidRDefault="00FC4E02" w:rsidP="001F059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F059D">
              <w:rPr>
                <w:rFonts w:eastAsiaTheme="minorHAnsi"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F930E2" w:rsidRDefault="000A047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535,389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867AC7" w:rsidP="002A5D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57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2A5D0F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134" w:type="dxa"/>
          </w:tcPr>
          <w:p w:rsidR="00FC5B07" w:rsidRPr="00F930E2" w:rsidRDefault="00061FA8" w:rsidP="00A216A1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2950,0</w:t>
            </w:r>
            <w:r w:rsidR="00FC5B07"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1F059D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</w:t>
            </w:r>
            <w:r w:rsidR="00A216A1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FC5B07" w:rsidRPr="006E2BED" w:rsidRDefault="00D16274" w:rsidP="00756D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7457,231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1C7684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="003756B3"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867AC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3756B3" w:rsidRPr="00F930E2" w:rsidRDefault="003850BC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5981,0</w:t>
            </w:r>
          </w:p>
        </w:tc>
        <w:tc>
          <w:tcPr>
            <w:tcW w:w="1134" w:type="dxa"/>
          </w:tcPr>
          <w:p w:rsidR="003756B3" w:rsidRPr="00F930E2" w:rsidRDefault="0053036E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2981,0</w:t>
            </w:r>
          </w:p>
        </w:tc>
        <w:tc>
          <w:tcPr>
            <w:tcW w:w="1275" w:type="dxa"/>
          </w:tcPr>
          <w:p w:rsidR="003756B3" w:rsidRPr="004759C5" w:rsidRDefault="006D641B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15001,570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1B0997" w:rsidRDefault="0052785E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14010,5</w:t>
            </w:r>
          </w:p>
        </w:tc>
        <w:tc>
          <w:tcPr>
            <w:tcW w:w="1134" w:type="dxa"/>
          </w:tcPr>
          <w:p w:rsidR="003756B3" w:rsidRPr="001B0997" w:rsidRDefault="00075BC8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275" w:type="dxa"/>
          </w:tcPr>
          <w:p w:rsidR="003756B3" w:rsidRPr="001B0997" w:rsidRDefault="0052785E" w:rsidP="00E830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36433,221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4438A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14010,5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4050,0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3233,630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E4438A" w:rsidRPr="00E83093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2950,0</w:t>
            </w:r>
            <w:r w:rsidRPr="00E4438A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E4438A" w:rsidRPr="00E83093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5981,0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2981,0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4438A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14010,5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E83093" w:rsidRDefault="00E4438A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14010,5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081B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40DDB"/>
    <w:rsid w:val="00143B70"/>
    <w:rsid w:val="001460DA"/>
    <w:rsid w:val="001473D9"/>
    <w:rsid w:val="001527BE"/>
    <w:rsid w:val="0015612B"/>
    <w:rsid w:val="001628B1"/>
    <w:rsid w:val="00162BF8"/>
    <w:rsid w:val="00166B17"/>
    <w:rsid w:val="00170DCE"/>
    <w:rsid w:val="001731EB"/>
    <w:rsid w:val="00174054"/>
    <w:rsid w:val="00180BD6"/>
    <w:rsid w:val="00181C45"/>
    <w:rsid w:val="00182E99"/>
    <w:rsid w:val="0018572E"/>
    <w:rsid w:val="00186BFB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3573"/>
    <w:rsid w:val="00234669"/>
    <w:rsid w:val="002352B3"/>
    <w:rsid w:val="00242EA9"/>
    <w:rsid w:val="00243C02"/>
    <w:rsid w:val="002461B2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5814"/>
    <w:rsid w:val="00506C07"/>
    <w:rsid w:val="005108AA"/>
    <w:rsid w:val="00511E27"/>
    <w:rsid w:val="0051220D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B45"/>
    <w:rsid w:val="00641F4D"/>
    <w:rsid w:val="0064244A"/>
    <w:rsid w:val="00643456"/>
    <w:rsid w:val="0064643C"/>
    <w:rsid w:val="006510ED"/>
    <w:rsid w:val="00653542"/>
    <w:rsid w:val="00654C27"/>
    <w:rsid w:val="00654CFA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B9E"/>
    <w:rsid w:val="0076754F"/>
    <w:rsid w:val="00772CAF"/>
    <w:rsid w:val="007736B9"/>
    <w:rsid w:val="00776FE8"/>
    <w:rsid w:val="007849CD"/>
    <w:rsid w:val="007919F7"/>
    <w:rsid w:val="00791D1C"/>
    <w:rsid w:val="00792097"/>
    <w:rsid w:val="00793497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6829"/>
    <w:rsid w:val="00957376"/>
    <w:rsid w:val="00957FD7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E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0551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2F06"/>
    <w:rsid w:val="00BA403E"/>
    <w:rsid w:val="00BA5173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92E4-C893-4403-BB14-C5ADC9C6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2021-02-09T07:54:00Z</cp:lastPrinted>
  <dcterms:created xsi:type="dcterms:W3CDTF">2021-04-20T11:19:00Z</dcterms:created>
  <dcterms:modified xsi:type="dcterms:W3CDTF">2021-04-20T11:19:00Z</dcterms:modified>
</cp:coreProperties>
</file>