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70476C" w:rsidP="00050D59">
      <w:pPr>
        <w:ind w:left="567"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D96BBD" w:rsidP="00DB3736">
      <w:pPr>
        <w:ind w:left="567" w:right="-145"/>
        <w:rPr>
          <w:spacing w:val="38"/>
        </w:rPr>
      </w:pPr>
      <w:r>
        <w:rPr>
          <w:spacing w:val="38"/>
        </w:rPr>
        <w:t>26.05</w:t>
      </w:r>
      <w:r w:rsidR="0057505E">
        <w:rPr>
          <w:spacing w:val="38"/>
        </w:rPr>
        <w:t>.2020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A21A16">
        <w:rPr>
          <w:spacing w:val="38"/>
        </w:rPr>
        <w:t xml:space="preserve"> </w:t>
      </w:r>
      <w:r>
        <w:rPr>
          <w:spacing w:val="38"/>
        </w:rPr>
        <w:t>102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>ородского поселения Мышкин от 10.12.2019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DF5943">
        <w:rPr>
          <w:sz w:val="26"/>
          <w:szCs w:val="26"/>
        </w:rPr>
        <w:t>№ 16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2020 год и на плановый период 2021 и 2022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192707">
      <w:pPr>
        <w:ind w:left="567" w:right="-145"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DF5943">
        <w:rPr>
          <w:sz w:val="26"/>
          <w:szCs w:val="26"/>
        </w:rPr>
        <w:t>У</w:t>
      </w:r>
      <w:r w:rsidR="00DF5943">
        <w:rPr>
          <w:bCs/>
          <w:sz w:val="26"/>
          <w:szCs w:val="26"/>
        </w:rPr>
        <w:t>твердить муниципальную программу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DF594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="008C7859" w:rsidRPr="000E7211">
        <w:rPr>
          <w:rFonts w:eastAsiaTheme="minorHAnsi"/>
          <w:sz w:val="26"/>
          <w:szCs w:val="26"/>
          <w:lang w:eastAsia="en-US"/>
        </w:rPr>
        <w:t xml:space="preserve"> годы»</w:t>
      </w:r>
      <w:r w:rsidR="00192707">
        <w:rPr>
          <w:sz w:val="26"/>
          <w:szCs w:val="26"/>
        </w:rPr>
        <w:t xml:space="preserve"> </w:t>
      </w:r>
      <w:r w:rsidR="00192707">
        <w:rPr>
          <w:bCs/>
          <w:sz w:val="26"/>
          <w:szCs w:val="26"/>
        </w:rPr>
        <w:t>(Приложение № 1).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6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Администрации</w:t>
      </w:r>
      <w:r w:rsidRPr="00D514AD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EC3E56" w:rsidRDefault="00EC3E56" w:rsidP="00F96AE3">
      <w:pPr>
        <w:ind w:right="-145"/>
        <w:rPr>
          <w:sz w:val="26"/>
          <w:szCs w:val="26"/>
        </w:rPr>
      </w:pPr>
    </w:p>
    <w:p w:rsidR="001E426E" w:rsidRDefault="001E426E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A92BC6" w:rsidRDefault="00A92BC6" w:rsidP="00F96AE3">
      <w:pPr>
        <w:ind w:right="-145"/>
        <w:rPr>
          <w:sz w:val="26"/>
          <w:szCs w:val="26"/>
        </w:rPr>
      </w:pPr>
    </w:p>
    <w:p w:rsidR="001B2297" w:rsidRDefault="001B2297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lastRenderedPageBreak/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D96BBD">
        <w:t>26.05</w:t>
      </w:r>
      <w:bookmarkStart w:id="0" w:name="_GoBack"/>
      <w:bookmarkEnd w:id="0"/>
      <w:r w:rsidR="001B2297">
        <w:t>.2020</w:t>
      </w:r>
      <w:r w:rsidRPr="00130E06">
        <w:t xml:space="preserve"> №</w:t>
      </w:r>
      <w:r w:rsidR="00D96BBD">
        <w:t xml:space="preserve"> 102</w:t>
      </w:r>
      <w:r w:rsidR="00A8050A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33 835,207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>33 835,207</w:t>
            </w:r>
            <w:r w:rsidR="004467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в т.ч.: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17 366,447</w:t>
            </w:r>
            <w:r w:rsidR="008743F1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8 964,449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7 504,311</w:t>
            </w:r>
            <w:r w:rsidR="003A0EA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4.Привитие жителям города Мышкин любви и </w:t>
            </w: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F76E9D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 xml:space="preserve"> Внесение изменений в правила землепользования и застройки городского поселения Мышкин.</w:t>
            </w:r>
          </w:p>
          <w:p w:rsidR="00130E06" w:rsidRPr="00130E06" w:rsidRDefault="004E7122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6E31D5" w:rsidTr="004F64C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E31D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6E31D5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6E31D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5" w:rsidRDefault="0080468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D8326D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7A2754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371700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7A2754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371700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4" w:type="dxa"/>
          </w:tcPr>
          <w:p w:rsidR="00737F36" w:rsidRPr="00737F36" w:rsidRDefault="00594035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620,0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594035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770,0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4457,564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D3E09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225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67130" w:rsidRPr="00737F36" w:rsidTr="004F64C4">
        <w:tc>
          <w:tcPr>
            <w:tcW w:w="10910" w:type="dxa"/>
            <w:gridSpan w:val="6"/>
          </w:tcPr>
          <w:p w:rsidR="00467130" w:rsidRPr="001D3E09" w:rsidRDefault="00467130" w:rsidP="0046713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225,0</w:t>
            </w:r>
          </w:p>
        </w:tc>
      </w:tr>
      <w:tr w:rsidR="00467130" w:rsidRPr="00737F36" w:rsidTr="004F64C4">
        <w:tc>
          <w:tcPr>
            <w:tcW w:w="15446" w:type="dxa"/>
            <w:gridSpan w:val="10"/>
          </w:tcPr>
          <w:p w:rsidR="00467130" w:rsidRDefault="00467130" w:rsidP="0046713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E31D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467130" w:rsidRPr="00737F36" w:rsidTr="00CD0D3C">
        <w:tc>
          <w:tcPr>
            <w:tcW w:w="562" w:type="dxa"/>
          </w:tcPr>
          <w:p w:rsidR="00467130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467130" w:rsidRPr="00737F36" w:rsidRDefault="00467130" w:rsidP="0046713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E31D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467130" w:rsidRPr="00737F36" w:rsidRDefault="00467130" w:rsidP="005A02AC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6A0E8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Приведение </w:t>
            </w:r>
            <w:r w:rsidR="005A02AC" w:rsidRPr="006A0E8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генеральным планом ГП Мышкин </w:t>
            </w:r>
            <w:r w:rsidRPr="006A0E8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в соответствии с действующим </w:t>
            </w:r>
            <w:r w:rsidRPr="006A0E8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1991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712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67130" w:rsidRDefault="005A0C1B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467130" w:rsidRDefault="005A0C1B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7130" w:rsidRDefault="005A0C1B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67130" w:rsidRDefault="005A0C1B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</w:tr>
      <w:tr w:rsidR="005A0C1B" w:rsidRPr="00737F36" w:rsidTr="00B4008E">
        <w:tc>
          <w:tcPr>
            <w:tcW w:w="10910" w:type="dxa"/>
            <w:gridSpan w:val="6"/>
          </w:tcPr>
          <w:p w:rsidR="005A0C1B" w:rsidRPr="00737F36" w:rsidRDefault="005A0C1B" w:rsidP="005A0C1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5A0C1B" w:rsidRPr="005A0C1B" w:rsidRDefault="005A0C1B" w:rsidP="005A0C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A0C1B">
              <w:rPr>
                <w:rFonts w:eastAsiaTheme="minorHAnsi"/>
                <w:b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5A0C1B" w:rsidRPr="005A0C1B" w:rsidRDefault="005A0C1B" w:rsidP="005A0C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A0C1B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A0C1B" w:rsidRPr="005A0C1B" w:rsidRDefault="005A0C1B" w:rsidP="005A0C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A0C1B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A0C1B" w:rsidRPr="005A0C1B" w:rsidRDefault="005A0C1B" w:rsidP="005A0C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A0C1B">
              <w:rPr>
                <w:rFonts w:eastAsiaTheme="minorHAnsi"/>
                <w:b/>
                <w:sz w:val="20"/>
                <w:szCs w:val="20"/>
                <w:lang w:eastAsia="en-US"/>
              </w:rPr>
              <w:t>300,0</w:t>
            </w:r>
          </w:p>
        </w:tc>
      </w:tr>
      <w:tr w:rsidR="00467130" w:rsidRPr="00737F36" w:rsidTr="00B4008E">
        <w:tc>
          <w:tcPr>
            <w:tcW w:w="15446" w:type="dxa"/>
            <w:gridSpan w:val="10"/>
          </w:tcPr>
          <w:p w:rsidR="00467130" w:rsidRPr="00737F36" w:rsidRDefault="00467130" w:rsidP="00467130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467130" w:rsidRPr="00737F36" w:rsidTr="004F64C4">
        <w:trPr>
          <w:trHeight w:val="925"/>
        </w:trPr>
        <w:tc>
          <w:tcPr>
            <w:tcW w:w="562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467130" w:rsidRPr="00737F36" w:rsidRDefault="00467130" w:rsidP="0046713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467130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4B7E62" w:rsidRPr="00737F36" w:rsidRDefault="004B7E62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67130" w:rsidRPr="00D05DD9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5DD9">
              <w:rPr>
                <w:rFonts w:eastAsiaTheme="minorHAnsi"/>
                <w:sz w:val="20"/>
                <w:szCs w:val="20"/>
                <w:lang w:eastAsia="en-US"/>
              </w:rPr>
              <w:t>15063,883</w:t>
            </w:r>
          </w:p>
        </w:tc>
        <w:tc>
          <w:tcPr>
            <w:tcW w:w="1134" w:type="dxa"/>
          </w:tcPr>
          <w:p w:rsidR="00467130" w:rsidRPr="00D05DD9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5DD9">
              <w:rPr>
                <w:rFonts w:eastAsiaTheme="minorHAnsi"/>
                <w:sz w:val="20"/>
                <w:szCs w:val="20"/>
                <w:lang w:eastAsia="en-US"/>
              </w:rPr>
              <w:t>7239,449</w:t>
            </w:r>
          </w:p>
        </w:tc>
        <w:tc>
          <w:tcPr>
            <w:tcW w:w="1134" w:type="dxa"/>
          </w:tcPr>
          <w:p w:rsidR="00467130" w:rsidRPr="00D05DD9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5DD9">
              <w:rPr>
                <w:rFonts w:eastAsiaTheme="minorHAnsi"/>
                <w:sz w:val="20"/>
                <w:szCs w:val="20"/>
                <w:lang w:eastAsia="en-US"/>
              </w:rPr>
              <w:t>5779,311</w:t>
            </w:r>
          </w:p>
        </w:tc>
        <w:tc>
          <w:tcPr>
            <w:tcW w:w="1134" w:type="dxa"/>
          </w:tcPr>
          <w:p w:rsidR="00467130" w:rsidRPr="00D05DD9" w:rsidRDefault="00467130" w:rsidP="0046713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5DD9">
              <w:rPr>
                <w:rFonts w:eastAsiaTheme="minorHAnsi"/>
                <w:sz w:val="20"/>
                <w:szCs w:val="20"/>
                <w:lang w:eastAsia="en-US"/>
              </w:rPr>
              <w:t>28082,643</w:t>
            </w:r>
          </w:p>
        </w:tc>
      </w:tr>
      <w:tr w:rsidR="00467130" w:rsidRPr="00737F36" w:rsidTr="00B4008E">
        <w:tc>
          <w:tcPr>
            <w:tcW w:w="10910" w:type="dxa"/>
            <w:gridSpan w:val="6"/>
          </w:tcPr>
          <w:p w:rsidR="00467130" w:rsidRPr="00737F36" w:rsidRDefault="00467130" w:rsidP="0046713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67130" w:rsidRPr="00F930E2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15063,883</w:t>
            </w:r>
          </w:p>
        </w:tc>
        <w:tc>
          <w:tcPr>
            <w:tcW w:w="1134" w:type="dxa"/>
          </w:tcPr>
          <w:p w:rsidR="00467130" w:rsidRPr="001B0997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7239,449</w:t>
            </w:r>
          </w:p>
        </w:tc>
        <w:tc>
          <w:tcPr>
            <w:tcW w:w="1134" w:type="dxa"/>
          </w:tcPr>
          <w:p w:rsidR="00467130" w:rsidRPr="001B0997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5779,311</w:t>
            </w:r>
          </w:p>
        </w:tc>
        <w:tc>
          <w:tcPr>
            <w:tcW w:w="1134" w:type="dxa"/>
          </w:tcPr>
          <w:p w:rsidR="00467130" w:rsidRPr="001B0997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28082,643</w:t>
            </w:r>
          </w:p>
        </w:tc>
      </w:tr>
      <w:tr w:rsidR="00467130" w:rsidRPr="00737F36" w:rsidTr="00B4008E">
        <w:tc>
          <w:tcPr>
            <w:tcW w:w="10910" w:type="dxa"/>
            <w:gridSpan w:val="6"/>
          </w:tcPr>
          <w:p w:rsidR="00467130" w:rsidRPr="00737F36" w:rsidRDefault="00467130" w:rsidP="0046713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17366,447</w:t>
            </w:r>
          </w:p>
        </w:tc>
        <w:tc>
          <w:tcPr>
            <w:tcW w:w="1134" w:type="dxa"/>
          </w:tcPr>
          <w:p w:rsidR="00467130" w:rsidRPr="00737F36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8964,449</w:t>
            </w:r>
          </w:p>
        </w:tc>
        <w:tc>
          <w:tcPr>
            <w:tcW w:w="1134" w:type="dxa"/>
          </w:tcPr>
          <w:p w:rsidR="00467130" w:rsidRPr="008F485C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7504,311</w:t>
            </w:r>
          </w:p>
        </w:tc>
        <w:tc>
          <w:tcPr>
            <w:tcW w:w="1134" w:type="dxa"/>
          </w:tcPr>
          <w:p w:rsidR="00467130" w:rsidRPr="008F485C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33835,207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lastRenderedPageBreak/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646" w:type="dxa"/>
        <w:tblLayout w:type="fixed"/>
        <w:tblLook w:val="04A0"/>
      </w:tblPr>
      <w:tblGrid>
        <w:gridCol w:w="4821"/>
        <w:gridCol w:w="1701"/>
        <w:gridCol w:w="1417"/>
        <w:gridCol w:w="1707"/>
      </w:tblGrid>
      <w:tr w:rsidR="00063F0B" w:rsidRPr="00554759" w:rsidTr="00063F0B">
        <w:trPr>
          <w:trHeight w:val="285"/>
        </w:trPr>
        <w:tc>
          <w:tcPr>
            <w:tcW w:w="4821" w:type="dxa"/>
            <w:vMerge w:val="restart"/>
          </w:tcPr>
          <w:p w:rsidR="00063F0B" w:rsidRPr="00554759" w:rsidRDefault="00063F0B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825" w:type="dxa"/>
            <w:gridSpan w:val="3"/>
          </w:tcPr>
          <w:p w:rsidR="00063F0B" w:rsidRPr="00554759" w:rsidRDefault="00063F0B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63F0B" w:rsidRPr="00554759" w:rsidTr="00063F0B">
        <w:trPr>
          <w:trHeight w:val="315"/>
        </w:trPr>
        <w:tc>
          <w:tcPr>
            <w:tcW w:w="4821" w:type="dxa"/>
            <w:vMerge/>
          </w:tcPr>
          <w:p w:rsidR="00063F0B" w:rsidRPr="00554759" w:rsidRDefault="00063F0B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7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063F0B" w:rsidRPr="00554759" w:rsidTr="00063F0B">
        <w:tc>
          <w:tcPr>
            <w:tcW w:w="4821" w:type="dxa"/>
          </w:tcPr>
          <w:p w:rsidR="00063F0B" w:rsidRPr="00554759" w:rsidRDefault="00063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701" w:type="dxa"/>
          </w:tcPr>
          <w:p w:rsidR="00063F0B" w:rsidRPr="00E25817" w:rsidRDefault="009714D1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2302,564</w:t>
            </w:r>
          </w:p>
        </w:tc>
        <w:tc>
          <w:tcPr>
            <w:tcW w:w="1417" w:type="dxa"/>
          </w:tcPr>
          <w:p w:rsidR="00063F0B" w:rsidRPr="00E25817" w:rsidRDefault="009714D1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  <w:tc>
          <w:tcPr>
            <w:tcW w:w="1707" w:type="dxa"/>
          </w:tcPr>
          <w:p w:rsidR="00063F0B" w:rsidRPr="00E25817" w:rsidRDefault="009714D1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701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370,0</w:t>
            </w:r>
          </w:p>
        </w:tc>
        <w:tc>
          <w:tcPr>
            <w:tcW w:w="141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70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A04545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701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1450,0</w:t>
            </w:r>
          </w:p>
        </w:tc>
        <w:tc>
          <w:tcPr>
            <w:tcW w:w="170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1450,0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701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141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170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Default="00A04545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="00FA7E86" w:rsidRPr="003435A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31D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701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41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7" w:type="dxa"/>
          </w:tcPr>
          <w:p w:rsidR="00FA7E86" w:rsidRPr="00A04545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4545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2302,564</w:t>
            </w:r>
          </w:p>
        </w:tc>
        <w:tc>
          <w:tcPr>
            <w:tcW w:w="1417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  <w:tc>
          <w:tcPr>
            <w:tcW w:w="1707" w:type="dxa"/>
          </w:tcPr>
          <w:p w:rsidR="00FA7E86" w:rsidRPr="00E25817" w:rsidRDefault="009714D1" w:rsidP="00FA7E8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1725,0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701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41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70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5779,311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701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41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70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5779,311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41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70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5779,311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701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b/>
                <w:sz w:val="26"/>
                <w:szCs w:val="26"/>
                <w:lang w:eastAsia="en-US"/>
              </w:rPr>
              <w:t>17366,447</w:t>
            </w:r>
          </w:p>
        </w:tc>
        <w:tc>
          <w:tcPr>
            <w:tcW w:w="1417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b/>
                <w:sz w:val="26"/>
                <w:szCs w:val="26"/>
                <w:lang w:eastAsia="en-US"/>
              </w:rPr>
              <w:t>8964,449</w:t>
            </w:r>
          </w:p>
        </w:tc>
        <w:tc>
          <w:tcPr>
            <w:tcW w:w="1707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b/>
                <w:sz w:val="26"/>
                <w:szCs w:val="26"/>
                <w:lang w:eastAsia="en-US"/>
              </w:rPr>
              <w:t>7504,311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sz w:val="26"/>
                <w:szCs w:val="26"/>
                <w:lang w:eastAsia="en-US"/>
              </w:rPr>
              <w:t>17366,447</w:t>
            </w:r>
          </w:p>
        </w:tc>
        <w:tc>
          <w:tcPr>
            <w:tcW w:w="1417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sz w:val="26"/>
                <w:szCs w:val="26"/>
                <w:lang w:eastAsia="en-US"/>
              </w:rPr>
              <w:t>8964,449</w:t>
            </w:r>
          </w:p>
        </w:tc>
        <w:tc>
          <w:tcPr>
            <w:tcW w:w="1707" w:type="dxa"/>
          </w:tcPr>
          <w:p w:rsidR="00FA7E86" w:rsidRPr="00940992" w:rsidRDefault="00FA7E86" w:rsidP="00FA7E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40992">
              <w:rPr>
                <w:rFonts w:eastAsiaTheme="minorHAnsi"/>
                <w:sz w:val="26"/>
                <w:szCs w:val="26"/>
                <w:lang w:eastAsia="en-US"/>
              </w:rPr>
              <w:t>7504,311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    </w:t>
            </w:r>
            <w:r w:rsidR="008D61AB">
              <w:rPr>
                <w:rFonts w:eastAsiaTheme="minorHAnsi"/>
                <w:sz w:val="26"/>
                <w:szCs w:val="26"/>
                <w:lang w:eastAsia="en-US"/>
              </w:rPr>
              <w:t>28 082,643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D61AB">
              <w:rPr>
                <w:rFonts w:eastAsiaTheme="minorHAnsi"/>
                <w:sz w:val="26"/>
                <w:szCs w:val="26"/>
                <w:lang w:eastAsia="en-US"/>
              </w:rPr>
              <w:t>28 082,643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D23CE">
              <w:rPr>
                <w:rFonts w:eastAsiaTheme="minorHAnsi"/>
                <w:sz w:val="26"/>
                <w:szCs w:val="26"/>
                <w:lang w:eastAsia="en-US"/>
              </w:rPr>
              <w:t>15 063,883</w:t>
            </w:r>
            <w:r w:rsidR="00AF477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D23CE">
              <w:rPr>
                <w:rFonts w:eastAsiaTheme="minorHAnsi"/>
                <w:sz w:val="26"/>
                <w:szCs w:val="26"/>
                <w:lang w:eastAsia="en-US"/>
              </w:rPr>
              <w:t>7 239,449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D23CE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B7603B">
              <w:rPr>
                <w:rFonts w:eastAsiaTheme="minorHAnsi"/>
                <w:sz w:val="26"/>
                <w:szCs w:val="26"/>
                <w:lang w:eastAsia="en-US"/>
              </w:rPr>
              <w:t> 779,</w:t>
            </w:r>
            <w:r w:rsidR="008D23CE">
              <w:rPr>
                <w:rFonts w:eastAsiaTheme="minorHAnsi"/>
                <w:sz w:val="26"/>
                <w:szCs w:val="26"/>
                <w:lang w:eastAsia="en-US"/>
              </w:rPr>
              <w:t>311</w:t>
            </w:r>
            <w:r w:rsidR="002E35B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1 160 973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183 387</w:t>
            </w:r>
            <w:r w:rsidRPr="00A4763D">
              <w:rPr>
                <w:bCs/>
                <w:sz w:val="26"/>
                <w:szCs w:val="26"/>
              </w:rPr>
              <w:t xml:space="preserve"> 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1039,5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-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293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2 514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</w:t>
      </w:r>
      <w:r w:rsidRPr="00FB3824">
        <w:rPr>
          <w:sz w:val="26"/>
          <w:szCs w:val="26"/>
        </w:rPr>
        <w:lastRenderedPageBreak/>
        <w:t>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lastRenderedPageBreak/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E5086A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5086A">
              <w:rPr>
                <w:bCs/>
                <w:sz w:val="26"/>
                <w:szCs w:val="26"/>
                <w:lang w:eastAsia="en-US"/>
              </w:rPr>
              <w:t>417573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371700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371700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Содержание штатных </w:t>
            </w:r>
            <w:r w:rsidRPr="00A4763D">
              <w:rPr>
                <w:bCs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1731EB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3833,196</w:t>
            </w:r>
          </w:p>
        </w:tc>
        <w:tc>
          <w:tcPr>
            <w:tcW w:w="1134" w:type="dxa"/>
          </w:tcPr>
          <w:p w:rsidR="00FC5B07" w:rsidRPr="00F930E2" w:rsidRDefault="00F53AA3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2100,0</w:t>
            </w:r>
          </w:p>
        </w:tc>
        <w:tc>
          <w:tcPr>
            <w:tcW w:w="1134" w:type="dxa"/>
          </w:tcPr>
          <w:p w:rsidR="00FC5B07" w:rsidRPr="00F930E2" w:rsidRDefault="00F53AA3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1871,862</w:t>
            </w:r>
          </w:p>
        </w:tc>
        <w:tc>
          <w:tcPr>
            <w:tcW w:w="1275" w:type="dxa"/>
          </w:tcPr>
          <w:p w:rsidR="00FC5B07" w:rsidRPr="000D2749" w:rsidRDefault="00F53AA3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</w:t>
            </w:r>
            <w:r w:rsidR="006D2335">
              <w:rPr>
                <w:rFonts w:eastAsiaTheme="minorHAnsi"/>
                <w:sz w:val="20"/>
                <w:szCs w:val="20"/>
                <w:lang w:eastAsia="en-US"/>
              </w:rPr>
              <w:t>05,058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900,0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282,0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34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275" w:type="dxa"/>
          </w:tcPr>
          <w:p w:rsidR="00FC5B07" w:rsidRPr="00F930E2" w:rsidRDefault="00FC4E02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654,0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811484" w:rsidRDefault="00811484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A216A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4521,238</w:t>
            </w:r>
          </w:p>
        </w:tc>
        <w:tc>
          <w:tcPr>
            <w:tcW w:w="1134" w:type="dxa"/>
          </w:tcPr>
          <w:p w:rsidR="00FC5B07" w:rsidRPr="00F930E2" w:rsidRDefault="00A216A1" w:rsidP="00A216A1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1500,0</w:t>
            </w:r>
            <w:r w:rsidR="00FC5B07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C5B07" w:rsidRPr="00F930E2" w:rsidRDefault="00A216A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5" w:type="dxa"/>
          </w:tcPr>
          <w:p w:rsidR="00FC5B07" w:rsidRPr="006E2BED" w:rsidRDefault="00A216A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6521,238</w:t>
            </w:r>
          </w:p>
        </w:tc>
      </w:tr>
      <w:tr w:rsidR="003756B3" w:rsidRPr="00F930E2" w:rsidTr="00832639">
        <w:tc>
          <w:tcPr>
            <w:tcW w:w="606" w:type="dxa"/>
          </w:tcPr>
          <w:p w:rsidR="003756B3" w:rsidRPr="00F930E2" w:rsidRDefault="001C7684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="003756B3"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756B3" w:rsidRPr="00F930E2" w:rsidRDefault="005923F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5927,449</w:t>
            </w:r>
          </w:p>
        </w:tc>
        <w:tc>
          <w:tcPr>
            <w:tcW w:w="1134" w:type="dxa"/>
          </w:tcPr>
          <w:p w:rsidR="003756B3" w:rsidRPr="00F930E2" w:rsidRDefault="005923F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3187,449</w:t>
            </w:r>
          </w:p>
        </w:tc>
        <w:tc>
          <w:tcPr>
            <w:tcW w:w="1134" w:type="dxa"/>
          </w:tcPr>
          <w:p w:rsidR="003756B3" w:rsidRPr="00F930E2" w:rsidRDefault="005923FB" w:rsidP="00A025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3087,449</w:t>
            </w:r>
          </w:p>
        </w:tc>
        <w:tc>
          <w:tcPr>
            <w:tcW w:w="1275" w:type="dxa"/>
          </w:tcPr>
          <w:p w:rsidR="003756B3" w:rsidRPr="004759C5" w:rsidRDefault="005923F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12202,347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CA2196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15063,883</w:t>
            </w:r>
          </w:p>
        </w:tc>
        <w:tc>
          <w:tcPr>
            <w:tcW w:w="1134" w:type="dxa"/>
          </w:tcPr>
          <w:p w:rsidR="003756B3" w:rsidRPr="001B0997" w:rsidRDefault="00CA2196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7239,449</w:t>
            </w:r>
          </w:p>
        </w:tc>
        <w:tc>
          <w:tcPr>
            <w:tcW w:w="1134" w:type="dxa"/>
          </w:tcPr>
          <w:p w:rsidR="003756B3" w:rsidRPr="001B0997" w:rsidRDefault="00CA2196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5779,311</w:t>
            </w:r>
          </w:p>
        </w:tc>
        <w:tc>
          <w:tcPr>
            <w:tcW w:w="1275" w:type="dxa"/>
          </w:tcPr>
          <w:p w:rsidR="003756B3" w:rsidRPr="001B0997" w:rsidRDefault="00CA2196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28082,643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5779,311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3833,196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2100,0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1871,862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282,0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252,0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120,0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4521,238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1500,0</w:t>
            </w:r>
            <w:r w:rsidRPr="0037328C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5927,449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3187,449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3087,449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b/>
                <w:sz w:val="26"/>
                <w:szCs w:val="26"/>
                <w:lang w:eastAsia="en-US"/>
              </w:rPr>
              <w:t>5779,311</w:t>
            </w:r>
          </w:p>
        </w:tc>
      </w:tr>
      <w:tr w:rsidR="0037328C" w:rsidRPr="00617CAD" w:rsidTr="00267789">
        <w:tc>
          <w:tcPr>
            <w:tcW w:w="5370" w:type="dxa"/>
          </w:tcPr>
          <w:p w:rsidR="0037328C" w:rsidRPr="00617CAD" w:rsidRDefault="0037328C" w:rsidP="0037328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15063,883</w:t>
            </w:r>
          </w:p>
        </w:tc>
        <w:tc>
          <w:tcPr>
            <w:tcW w:w="135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7239,449</w:t>
            </w:r>
          </w:p>
        </w:tc>
        <w:tc>
          <w:tcPr>
            <w:tcW w:w="1498" w:type="dxa"/>
          </w:tcPr>
          <w:p w:rsidR="0037328C" w:rsidRPr="0037328C" w:rsidRDefault="0037328C" w:rsidP="003732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328C">
              <w:rPr>
                <w:rFonts w:eastAsiaTheme="minorHAnsi"/>
                <w:sz w:val="26"/>
                <w:szCs w:val="26"/>
                <w:lang w:eastAsia="en-US"/>
              </w:rPr>
              <w:t>5779,311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36C4D"/>
    <w:rsid w:val="00037B96"/>
    <w:rsid w:val="00043E0B"/>
    <w:rsid w:val="00050D59"/>
    <w:rsid w:val="00051484"/>
    <w:rsid w:val="000568C1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2ABF"/>
    <w:rsid w:val="000A3DE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983"/>
    <w:rsid w:val="000E48AE"/>
    <w:rsid w:val="000E5A81"/>
    <w:rsid w:val="000E7211"/>
    <w:rsid w:val="000F0839"/>
    <w:rsid w:val="000F3D34"/>
    <w:rsid w:val="0010398C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40DDB"/>
    <w:rsid w:val="00143B70"/>
    <w:rsid w:val="001460DA"/>
    <w:rsid w:val="001473D9"/>
    <w:rsid w:val="001527BE"/>
    <w:rsid w:val="001628B1"/>
    <w:rsid w:val="00162BF8"/>
    <w:rsid w:val="00166B17"/>
    <w:rsid w:val="00170DCE"/>
    <w:rsid w:val="001731EB"/>
    <w:rsid w:val="00180BD6"/>
    <w:rsid w:val="00181C45"/>
    <w:rsid w:val="00182E99"/>
    <w:rsid w:val="00186BFB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C2739"/>
    <w:rsid w:val="001C2A7C"/>
    <w:rsid w:val="001C7684"/>
    <w:rsid w:val="001D3E09"/>
    <w:rsid w:val="001E27BE"/>
    <w:rsid w:val="001E426E"/>
    <w:rsid w:val="001E7811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13B30"/>
    <w:rsid w:val="00216B1A"/>
    <w:rsid w:val="002171DE"/>
    <w:rsid w:val="00217F9F"/>
    <w:rsid w:val="0022030D"/>
    <w:rsid w:val="002226B6"/>
    <w:rsid w:val="00224358"/>
    <w:rsid w:val="00227636"/>
    <w:rsid w:val="00231C77"/>
    <w:rsid w:val="00232761"/>
    <w:rsid w:val="00233573"/>
    <w:rsid w:val="00234669"/>
    <w:rsid w:val="002352B3"/>
    <w:rsid w:val="00243C02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D69A5"/>
    <w:rsid w:val="002D6A36"/>
    <w:rsid w:val="002E1148"/>
    <w:rsid w:val="002E35B3"/>
    <w:rsid w:val="002E6CFD"/>
    <w:rsid w:val="002E76D6"/>
    <w:rsid w:val="002F034B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56B3"/>
    <w:rsid w:val="00375A6C"/>
    <w:rsid w:val="00380FEA"/>
    <w:rsid w:val="00395E2E"/>
    <w:rsid w:val="003A0EA9"/>
    <w:rsid w:val="003A16F7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EC"/>
    <w:rsid w:val="004525A3"/>
    <w:rsid w:val="00452F10"/>
    <w:rsid w:val="0045302B"/>
    <w:rsid w:val="004563C1"/>
    <w:rsid w:val="00462D20"/>
    <w:rsid w:val="004638D2"/>
    <w:rsid w:val="00466987"/>
    <w:rsid w:val="00467130"/>
    <w:rsid w:val="004759C5"/>
    <w:rsid w:val="004964A9"/>
    <w:rsid w:val="00497834"/>
    <w:rsid w:val="004A0A69"/>
    <w:rsid w:val="004A2962"/>
    <w:rsid w:val="004A2C11"/>
    <w:rsid w:val="004A3A8A"/>
    <w:rsid w:val="004A519D"/>
    <w:rsid w:val="004A73C6"/>
    <w:rsid w:val="004B0E04"/>
    <w:rsid w:val="004B37D2"/>
    <w:rsid w:val="004B7E62"/>
    <w:rsid w:val="004C04C1"/>
    <w:rsid w:val="004C0ADE"/>
    <w:rsid w:val="004D1689"/>
    <w:rsid w:val="004D7369"/>
    <w:rsid w:val="004E3EA2"/>
    <w:rsid w:val="004E447B"/>
    <w:rsid w:val="004E7122"/>
    <w:rsid w:val="004E77E8"/>
    <w:rsid w:val="004F271F"/>
    <w:rsid w:val="004F61B6"/>
    <w:rsid w:val="004F64C4"/>
    <w:rsid w:val="004F6CD4"/>
    <w:rsid w:val="004F6CD7"/>
    <w:rsid w:val="004F72E8"/>
    <w:rsid w:val="005018DC"/>
    <w:rsid w:val="00506C07"/>
    <w:rsid w:val="00511E27"/>
    <w:rsid w:val="0051220D"/>
    <w:rsid w:val="0051423D"/>
    <w:rsid w:val="00517998"/>
    <w:rsid w:val="005225A8"/>
    <w:rsid w:val="00524A26"/>
    <w:rsid w:val="005309E9"/>
    <w:rsid w:val="00532BDE"/>
    <w:rsid w:val="00534D36"/>
    <w:rsid w:val="00536F7E"/>
    <w:rsid w:val="00537B96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C4DD0"/>
    <w:rsid w:val="005C59CC"/>
    <w:rsid w:val="005C668D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E71FB"/>
    <w:rsid w:val="005F4BED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40660"/>
    <w:rsid w:val="00641A6A"/>
    <w:rsid w:val="00641F4D"/>
    <w:rsid w:val="0064244A"/>
    <w:rsid w:val="00643456"/>
    <w:rsid w:val="006510ED"/>
    <w:rsid w:val="00653542"/>
    <w:rsid w:val="00654C27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53EB"/>
    <w:rsid w:val="006C2981"/>
    <w:rsid w:val="006C5252"/>
    <w:rsid w:val="006C683A"/>
    <w:rsid w:val="006C7A57"/>
    <w:rsid w:val="006D1F8D"/>
    <w:rsid w:val="006D2335"/>
    <w:rsid w:val="006D36B1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C1E"/>
    <w:rsid w:val="00716C03"/>
    <w:rsid w:val="00722960"/>
    <w:rsid w:val="00727873"/>
    <w:rsid w:val="007278F5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64888"/>
    <w:rsid w:val="00766B9E"/>
    <w:rsid w:val="0076754F"/>
    <w:rsid w:val="00772CAF"/>
    <w:rsid w:val="00776FE8"/>
    <w:rsid w:val="007849CD"/>
    <w:rsid w:val="007919F7"/>
    <w:rsid w:val="00792097"/>
    <w:rsid w:val="00793497"/>
    <w:rsid w:val="007A2754"/>
    <w:rsid w:val="007A2E29"/>
    <w:rsid w:val="007A3362"/>
    <w:rsid w:val="007A460E"/>
    <w:rsid w:val="007A7291"/>
    <w:rsid w:val="007B04B8"/>
    <w:rsid w:val="007B08AC"/>
    <w:rsid w:val="007B40A0"/>
    <w:rsid w:val="007B6F5A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208"/>
    <w:rsid w:val="007F6045"/>
    <w:rsid w:val="007F622E"/>
    <w:rsid w:val="00804681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24DC"/>
    <w:rsid w:val="008553C2"/>
    <w:rsid w:val="00861623"/>
    <w:rsid w:val="00863479"/>
    <w:rsid w:val="00863D15"/>
    <w:rsid w:val="00865AD2"/>
    <w:rsid w:val="00865CDF"/>
    <w:rsid w:val="00867D62"/>
    <w:rsid w:val="00873CFB"/>
    <w:rsid w:val="008743F1"/>
    <w:rsid w:val="00876D03"/>
    <w:rsid w:val="00877438"/>
    <w:rsid w:val="00880D0A"/>
    <w:rsid w:val="0088159A"/>
    <w:rsid w:val="00894C49"/>
    <w:rsid w:val="008A3B0A"/>
    <w:rsid w:val="008A58D8"/>
    <w:rsid w:val="008A6845"/>
    <w:rsid w:val="008B3665"/>
    <w:rsid w:val="008B54E6"/>
    <w:rsid w:val="008B60E1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618B"/>
    <w:rsid w:val="00947AB0"/>
    <w:rsid w:val="0095215C"/>
    <w:rsid w:val="00953227"/>
    <w:rsid w:val="00956829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5384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46AF"/>
    <w:rsid w:val="009E0B37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40B7"/>
    <w:rsid w:val="00A46A6D"/>
    <w:rsid w:val="00A4763D"/>
    <w:rsid w:val="00A537A0"/>
    <w:rsid w:val="00A570D1"/>
    <w:rsid w:val="00A62A60"/>
    <w:rsid w:val="00A64546"/>
    <w:rsid w:val="00A647A8"/>
    <w:rsid w:val="00A65D6C"/>
    <w:rsid w:val="00A72F74"/>
    <w:rsid w:val="00A741A3"/>
    <w:rsid w:val="00A74F0B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5548"/>
    <w:rsid w:val="00AB63D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516D"/>
    <w:rsid w:val="00B4678D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E9A"/>
    <w:rsid w:val="00B92261"/>
    <w:rsid w:val="00B94B8A"/>
    <w:rsid w:val="00BA2B59"/>
    <w:rsid w:val="00BA403E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2365"/>
    <w:rsid w:val="00BE3B74"/>
    <w:rsid w:val="00BE4E27"/>
    <w:rsid w:val="00BF4F8C"/>
    <w:rsid w:val="00BF6E43"/>
    <w:rsid w:val="00BF741B"/>
    <w:rsid w:val="00C00674"/>
    <w:rsid w:val="00C041F6"/>
    <w:rsid w:val="00C12F33"/>
    <w:rsid w:val="00C14B21"/>
    <w:rsid w:val="00C20395"/>
    <w:rsid w:val="00C24BF5"/>
    <w:rsid w:val="00C27B08"/>
    <w:rsid w:val="00C3378C"/>
    <w:rsid w:val="00C33D49"/>
    <w:rsid w:val="00C36C51"/>
    <w:rsid w:val="00C411AE"/>
    <w:rsid w:val="00C4272E"/>
    <w:rsid w:val="00C4715C"/>
    <w:rsid w:val="00C6046F"/>
    <w:rsid w:val="00C62E83"/>
    <w:rsid w:val="00C64EAF"/>
    <w:rsid w:val="00C6657C"/>
    <w:rsid w:val="00C7125F"/>
    <w:rsid w:val="00C71E90"/>
    <w:rsid w:val="00C728EF"/>
    <w:rsid w:val="00C820AF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673E"/>
    <w:rsid w:val="00D0771C"/>
    <w:rsid w:val="00D103C7"/>
    <w:rsid w:val="00D1260D"/>
    <w:rsid w:val="00D12B2C"/>
    <w:rsid w:val="00D14FB8"/>
    <w:rsid w:val="00D22F09"/>
    <w:rsid w:val="00D25566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E39"/>
    <w:rsid w:val="00D519D7"/>
    <w:rsid w:val="00D52767"/>
    <w:rsid w:val="00D6177C"/>
    <w:rsid w:val="00D72731"/>
    <w:rsid w:val="00D8103A"/>
    <w:rsid w:val="00D81365"/>
    <w:rsid w:val="00D82EE4"/>
    <w:rsid w:val="00D8326D"/>
    <w:rsid w:val="00D83C08"/>
    <w:rsid w:val="00D8425E"/>
    <w:rsid w:val="00D8663E"/>
    <w:rsid w:val="00D96BBD"/>
    <w:rsid w:val="00D97F63"/>
    <w:rsid w:val="00DA271D"/>
    <w:rsid w:val="00DA2828"/>
    <w:rsid w:val="00DA3347"/>
    <w:rsid w:val="00DA5817"/>
    <w:rsid w:val="00DA7C2F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6268"/>
    <w:rsid w:val="00DE7C11"/>
    <w:rsid w:val="00DF1D2A"/>
    <w:rsid w:val="00DF5943"/>
    <w:rsid w:val="00DF649B"/>
    <w:rsid w:val="00E02BE3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3103"/>
    <w:rsid w:val="00E46B4C"/>
    <w:rsid w:val="00E46F3A"/>
    <w:rsid w:val="00E5086A"/>
    <w:rsid w:val="00E51455"/>
    <w:rsid w:val="00E70445"/>
    <w:rsid w:val="00E74B54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221D0"/>
    <w:rsid w:val="00F22F81"/>
    <w:rsid w:val="00F25014"/>
    <w:rsid w:val="00F26AC7"/>
    <w:rsid w:val="00F302D0"/>
    <w:rsid w:val="00F30874"/>
    <w:rsid w:val="00F331E8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3AA3"/>
    <w:rsid w:val="00F5410C"/>
    <w:rsid w:val="00F54D0D"/>
    <w:rsid w:val="00F5506B"/>
    <w:rsid w:val="00F61AF9"/>
    <w:rsid w:val="00F62280"/>
    <w:rsid w:val="00F62569"/>
    <w:rsid w:val="00F638CB"/>
    <w:rsid w:val="00F67C42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930E2"/>
    <w:rsid w:val="00F96AE3"/>
    <w:rsid w:val="00FA34F0"/>
    <w:rsid w:val="00FA47B1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82E6-E6B4-49F6-B319-A289C4F7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2020-04-09T04:55:00Z</cp:lastPrinted>
  <dcterms:created xsi:type="dcterms:W3CDTF">2020-05-26T09:47:00Z</dcterms:created>
  <dcterms:modified xsi:type="dcterms:W3CDTF">2020-05-26T09:47:00Z</dcterms:modified>
</cp:coreProperties>
</file>