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AC" w:rsidRPr="008B70AC" w:rsidRDefault="008B70AC" w:rsidP="008B70AC">
      <w:pPr>
        <w:pStyle w:val="a3"/>
        <w:shd w:val="clear" w:color="auto" w:fill="FFFFFF"/>
        <w:spacing w:before="0" w:beforeAutospacing="0" w:after="216" w:afterAutospacing="0"/>
        <w:ind w:firstLine="708"/>
        <w:jc w:val="both"/>
        <w:rPr>
          <w:b/>
          <w:color w:val="222222"/>
          <w:sz w:val="28"/>
          <w:szCs w:val="28"/>
        </w:rPr>
      </w:pPr>
      <w:r w:rsidRPr="008B70AC">
        <w:rPr>
          <w:b/>
          <w:color w:val="222222"/>
          <w:sz w:val="28"/>
          <w:szCs w:val="28"/>
        </w:rPr>
        <w:t>Конституционный суд РФ проверил Правила предоставления коммунальных услуг собственникам и пользователям помещений в многоквартирных домах и жилых домов </w:t>
      </w:r>
    </w:p>
    <w:p w:rsidR="008B70AC" w:rsidRPr="008B70AC" w:rsidRDefault="008B70AC" w:rsidP="008B70AC">
      <w:pPr>
        <w:pStyle w:val="a3"/>
        <w:shd w:val="clear" w:color="auto" w:fill="FFFFFF"/>
        <w:spacing w:before="0" w:beforeAutospacing="0" w:after="216" w:afterAutospacing="0"/>
        <w:ind w:firstLine="708"/>
        <w:jc w:val="both"/>
        <w:rPr>
          <w:color w:val="222222"/>
          <w:sz w:val="28"/>
          <w:szCs w:val="28"/>
        </w:rPr>
      </w:pPr>
      <w:proofErr w:type="gramStart"/>
      <w:r w:rsidRPr="008B70AC">
        <w:rPr>
          <w:color w:val="222222"/>
          <w:sz w:val="28"/>
          <w:szCs w:val="28"/>
        </w:rPr>
        <w:t xml:space="preserve">Постановлением Конституционного Суда от 20.12.2018 №46-П «По делу о проверке конституционного абзаца второго пункта 40 Правил предоставления коммунальных услуг собственникам и пользователям помещений в многоквартирных домах и жилых домов в связи с жалобами граждан </w:t>
      </w:r>
      <w:r>
        <w:rPr>
          <w:color w:val="222222"/>
          <w:sz w:val="28"/>
          <w:szCs w:val="28"/>
        </w:rPr>
        <w:t xml:space="preserve"> </w:t>
      </w:r>
      <w:r w:rsidRPr="008B70AC">
        <w:rPr>
          <w:color w:val="222222"/>
          <w:sz w:val="28"/>
          <w:szCs w:val="28"/>
        </w:rPr>
        <w:t>В.И. Леоновой и Н.Я. Тимофеева» </w:t>
      </w:r>
      <w:hyperlink r:id="rId4" w:history="1">
        <w:r w:rsidRPr="00387BB0">
          <w:rPr>
            <w:rStyle w:val="a4"/>
            <w:color w:val="auto"/>
            <w:sz w:val="28"/>
            <w:szCs w:val="28"/>
            <w:u w:val="none"/>
          </w:rPr>
          <w:t>абзац второй пункта 40</w:t>
        </w:r>
      </w:hyperlink>
      <w:r w:rsidRPr="00387BB0">
        <w:rPr>
          <w:sz w:val="28"/>
          <w:szCs w:val="28"/>
        </w:rPr>
        <w:t> </w:t>
      </w:r>
      <w:r w:rsidRPr="00387BB0">
        <w:rPr>
          <w:color w:val="222222"/>
          <w:sz w:val="28"/>
          <w:szCs w:val="28"/>
        </w:rPr>
        <w:t xml:space="preserve">Правил предоставления коммунальных услуг собственникам и пользователям помещений в </w:t>
      </w:r>
      <w:bookmarkStart w:id="0" w:name="_GoBack"/>
      <w:r w:rsidRPr="00387BB0">
        <w:rPr>
          <w:color w:val="222222"/>
          <w:sz w:val="28"/>
          <w:szCs w:val="28"/>
        </w:rPr>
        <w:t>многоквартирных домах и жилых домов</w:t>
      </w:r>
      <w:r w:rsidRPr="008B70AC">
        <w:rPr>
          <w:color w:val="222222"/>
          <w:sz w:val="28"/>
          <w:szCs w:val="28"/>
        </w:rPr>
        <w:t xml:space="preserve"> </w:t>
      </w:r>
      <w:r w:rsidRPr="008B70AC">
        <w:rPr>
          <w:b/>
          <w:color w:val="222222"/>
          <w:sz w:val="28"/>
          <w:szCs w:val="28"/>
        </w:rPr>
        <w:t>признан</w:t>
      </w:r>
      <w:proofErr w:type="gramEnd"/>
      <w:r w:rsidRPr="008B70AC">
        <w:rPr>
          <w:b/>
          <w:color w:val="222222"/>
          <w:sz w:val="28"/>
          <w:szCs w:val="28"/>
        </w:rPr>
        <w:t xml:space="preserve"> </w:t>
      </w:r>
      <w:proofErr w:type="gramStart"/>
      <w:r w:rsidRPr="008B70AC">
        <w:rPr>
          <w:b/>
          <w:color w:val="222222"/>
          <w:sz w:val="28"/>
          <w:szCs w:val="28"/>
        </w:rPr>
        <w:t>не соответствующим </w:t>
      </w:r>
      <w:hyperlink r:id="rId5" w:history="1">
        <w:r w:rsidRPr="00387BB0">
          <w:rPr>
            <w:rStyle w:val="a4"/>
            <w:color w:val="auto"/>
            <w:sz w:val="28"/>
            <w:szCs w:val="28"/>
          </w:rPr>
          <w:t>Конституции</w:t>
        </w:r>
      </w:hyperlink>
      <w:bookmarkEnd w:id="0"/>
      <w:r w:rsidRPr="00387BB0">
        <w:rPr>
          <w:color w:val="222222"/>
          <w:sz w:val="28"/>
          <w:szCs w:val="28"/>
        </w:rPr>
        <w:t> Российской Федерации, ее </w:t>
      </w:r>
      <w:hyperlink r:id="rId6" w:history="1">
        <w:r w:rsidRPr="00387BB0">
          <w:rPr>
            <w:rStyle w:val="a4"/>
            <w:color w:val="auto"/>
            <w:sz w:val="28"/>
            <w:szCs w:val="28"/>
            <w:u w:val="none"/>
          </w:rPr>
          <w:t>статьям 17 (часть 3)</w:t>
        </w:r>
      </w:hyperlink>
      <w:r w:rsidRPr="00387BB0">
        <w:rPr>
          <w:sz w:val="28"/>
          <w:szCs w:val="28"/>
        </w:rPr>
        <w:t>, </w:t>
      </w:r>
      <w:hyperlink r:id="rId7" w:history="1">
        <w:r w:rsidRPr="00387BB0">
          <w:rPr>
            <w:rStyle w:val="a4"/>
            <w:color w:val="auto"/>
            <w:sz w:val="28"/>
            <w:szCs w:val="28"/>
            <w:u w:val="none"/>
          </w:rPr>
          <w:t>19 (часть 1)</w:t>
        </w:r>
      </w:hyperlink>
      <w:r w:rsidRPr="00387BB0">
        <w:rPr>
          <w:sz w:val="28"/>
          <w:szCs w:val="28"/>
        </w:rPr>
        <w:t>, </w:t>
      </w:r>
      <w:hyperlink r:id="rId8" w:history="1">
        <w:r w:rsidRPr="00387BB0">
          <w:rPr>
            <w:rStyle w:val="a4"/>
            <w:color w:val="auto"/>
            <w:sz w:val="28"/>
            <w:szCs w:val="28"/>
            <w:u w:val="none"/>
          </w:rPr>
          <w:t>35 (части 1</w:t>
        </w:r>
      </w:hyperlink>
      <w:r w:rsidRPr="00387BB0">
        <w:rPr>
          <w:sz w:val="28"/>
          <w:szCs w:val="28"/>
        </w:rPr>
        <w:t> - </w:t>
      </w:r>
      <w:hyperlink r:id="rId9" w:history="1">
        <w:r w:rsidRPr="00387BB0">
          <w:rPr>
            <w:rStyle w:val="a4"/>
            <w:color w:val="auto"/>
            <w:sz w:val="28"/>
            <w:szCs w:val="28"/>
            <w:u w:val="none"/>
          </w:rPr>
          <w:t>3)</w:t>
        </w:r>
      </w:hyperlink>
      <w:r w:rsidRPr="00387BB0">
        <w:rPr>
          <w:sz w:val="28"/>
          <w:szCs w:val="28"/>
        </w:rPr>
        <w:t>, </w:t>
      </w:r>
      <w:hyperlink r:id="rId10" w:history="1">
        <w:r w:rsidRPr="00387BB0">
          <w:rPr>
            <w:rStyle w:val="a4"/>
            <w:color w:val="auto"/>
            <w:sz w:val="28"/>
            <w:szCs w:val="28"/>
            <w:u w:val="none"/>
          </w:rPr>
          <w:t>40 (часть 1)</w:t>
        </w:r>
      </w:hyperlink>
      <w:r w:rsidRPr="00387BB0">
        <w:rPr>
          <w:sz w:val="28"/>
          <w:szCs w:val="28"/>
        </w:rPr>
        <w:t> и </w:t>
      </w:r>
      <w:hyperlink r:id="rId11" w:history="1">
        <w:r w:rsidRPr="00387BB0">
          <w:rPr>
            <w:rStyle w:val="a4"/>
            <w:color w:val="auto"/>
            <w:sz w:val="28"/>
            <w:szCs w:val="28"/>
          </w:rPr>
          <w:t>55 (часть 3)</w:t>
        </w:r>
      </w:hyperlink>
      <w:r w:rsidRPr="00387BB0">
        <w:rPr>
          <w:sz w:val="28"/>
          <w:szCs w:val="28"/>
        </w:rPr>
        <w:t xml:space="preserve">, </w:t>
      </w:r>
      <w:r w:rsidRPr="008B70AC">
        <w:rPr>
          <w:color w:val="222222"/>
          <w:sz w:val="28"/>
          <w:szCs w:val="28"/>
        </w:rPr>
        <w:t xml:space="preserve">в той мере, в какой содержащееся в нем нормативное положение, </w:t>
      </w:r>
      <w:r w:rsidRPr="008B70AC">
        <w:rPr>
          <w:b/>
          <w:color w:val="222222"/>
          <w:sz w:val="28"/>
          <w:szCs w:val="28"/>
        </w:rPr>
        <w:t>не допуская возможность раздельного внесения</w:t>
      </w:r>
      <w:r w:rsidRPr="008B70AC">
        <w:rPr>
          <w:color w:val="222222"/>
          <w:sz w:val="28"/>
          <w:szCs w:val="28"/>
        </w:rPr>
        <w:t xml:space="preserve"> потребителем коммунальной услуги по отоплению платы за потребление этой услуги в жилом или нежилом помещении и платы за ее потребление в</w:t>
      </w:r>
      <w:proofErr w:type="gramEnd"/>
      <w:r w:rsidRPr="008B70AC">
        <w:rPr>
          <w:color w:val="222222"/>
          <w:sz w:val="28"/>
          <w:szCs w:val="28"/>
        </w:rPr>
        <w:t xml:space="preserve"> </w:t>
      </w:r>
      <w:proofErr w:type="gramStart"/>
      <w:r w:rsidRPr="008B70AC">
        <w:rPr>
          <w:color w:val="222222"/>
          <w:sz w:val="28"/>
          <w:szCs w:val="28"/>
        </w:rPr>
        <w:t>целях содержания общего имущества в многоквартирном доме, согласно которой обязывает тех собственников и пользователей жилых помещений в подключенном к централизованным сетям теплоснабжения многоквартирном доме, которые, соблюдая установленный порядок переустройства системы внутриквартирного отопления, действующий на момент проведения такого рода работ, перешли на отопление конкретного помещения с использованием индивидуальных квартирных источников тепловой энергии и при этом обеспечивают в данном помещении отвечающий нормативным</w:t>
      </w:r>
      <w:proofErr w:type="gramEnd"/>
      <w:r w:rsidRPr="008B70AC">
        <w:rPr>
          <w:color w:val="222222"/>
          <w:sz w:val="28"/>
          <w:szCs w:val="28"/>
        </w:rPr>
        <w:t xml:space="preserve"> требованиям температурный режим, </w:t>
      </w:r>
      <w:r w:rsidRPr="008B70AC">
        <w:rPr>
          <w:b/>
          <w:color w:val="222222"/>
          <w:sz w:val="28"/>
          <w:szCs w:val="28"/>
        </w:rPr>
        <w:t>вносить плату за фактически не используемую ими для обогрева данного помещения тепловую энергию, поступающую в многоквартирный дом по централизованным сетям теплоснабжения.</w:t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proofErr w:type="gramStart"/>
      <w:r w:rsidRPr="008B70AC">
        <w:rPr>
          <w:color w:val="222222"/>
          <w:sz w:val="28"/>
          <w:szCs w:val="28"/>
        </w:rPr>
        <w:t>Правительству Российской Федерации надлежит, исходя из требований </w:t>
      </w:r>
      <w:hyperlink r:id="rId12" w:history="1">
        <w:r w:rsidRPr="00387BB0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Pr="00387BB0">
        <w:rPr>
          <w:sz w:val="28"/>
          <w:szCs w:val="28"/>
        </w:rPr>
        <w:t> </w:t>
      </w:r>
      <w:r w:rsidRPr="008B70AC">
        <w:rPr>
          <w:color w:val="222222"/>
          <w:sz w:val="28"/>
          <w:szCs w:val="28"/>
        </w:rPr>
        <w:t>Российской Федерации и основанных на них правовых позиций Конституционного Суда Российской Федерации, выраженных в настоящем Постановлении, незамедлительно внести необходимые изменения в действующее правовое регулирование, в том числе предусмотреть порядок определения платы за коммунальную услугу по отоплению в многоквартирных домах, отдельные жилые помещения в которых были переведены на индивидуальные квартирные источники тепловой энергии</w:t>
      </w:r>
      <w:proofErr w:type="gramEnd"/>
      <w:r w:rsidRPr="008B70AC">
        <w:rPr>
          <w:color w:val="222222"/>
          <w:sz w:val="28"/>
          <w:szCs w:val="28"/>
        </w:rPr>
        <w:t xml:space="preserve">, имея в виду обоснованность возложения на собственников и пользователей таких жилых помещений - при условии, что нормативные требования к порядку переустройства системы внутриквартирного отопления, действующие на момент его проведения, были соблюдены, </w:t>
      </w:r>
      <w:r w:rsidRPr="008B70AC">
        <w:rPr>
          <w:b/>
          <w:color w:val="222222"/>
          <w:sz w:val="28"/>
          <w:szCs w:val="28"/>
        </w:rPr>
        <w:t>- лишь расходов, связанных с потреблением тепловой энергии в целях содержания общего имущества в многоквартирном доме.</w:t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proofErr w:type="gramStart"/>
      <w:r w:rsidRPr="008B70AC">
        <w:rPr>
          <w:color w:val="222222"/>
          <w:sz w:val="28"/>
          <w:szCs w:val="28"/>
        </w:rPr>
        <w:t xml:space="preserve">До внесения в правовое регулирование надлежащих изменений - в целях обеспечения теплоснабжения, соответствующего требованиям технических регламентов, достижения баланса экономических интересов </w:t>
      </w:r>
      <w:r w:rsidRPr="008B70AC">
        <w:rPr>
          <w:color w:val="222222"/>
          <w:sz w:val="28"/>
          <w:szCs w:val="28"/>
        </w:rPr>
        <w:lastRenderedPageBreak/>
        <w:t>теплоснабжающих организаций и интересов потребителей, а также баланса прав и законных интересов всех собственников и пользователей помещений в многоквартирном доме - собственники и пользователи жилых помещений в подключенном к централизованным сетям теплоснабжения многоквартирном доме, которые перешли на отопление конкретного помещения с использованием</w:t>
      </w:r>
      <w:proofErr w:type="gramEnd"/>
      <w:r w:rsidRPr="008B70AC">
        <w:rPr>
          <w:color w:val="222222"/>
          <w:sz w:val="28"/>
          <w:szCs w:val="28"/>
        </w:rPr>
        <w:t xml:space="preserve"> индивидуальных квартирных источников тепловой энергии, </w:t>
      </w:r>
      <w:r w:rsidRPr="008B70AC">
        <w:rPr>
          <w:b/>
          <w:color w:val="222222"/>
          <w:sz w:val="28"/>
          <w:szCs w:val="28"/>
        </w:rPr>
        <w:t>не освобождаются от обязанности вносить плату за коммунальную услугу по отоплению в части потребления тепловой энергии на общедомовые нужды.</w:t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 w:rsidRPr="008B70AC">
        <w:rPr>
          <w:color w:val="222222"/>
          <w:sz w:val="28"/>
          <w:szCs w:val="28"/>
        </w:rPr>
        <w:t xml:space="preserve">Исчисление подлежащей внесению такими лицами платы за коммунальную услугу по отоплению должно производиться на основе методических </w:t>
      </w:r>
      <w:proofErr w:type="gramStart"/>
      <w:r w:rsidRPr="008B70AC">
        <w:rPr>
          <w:color w:val="222222"/>
          <w:sz w:val="28"/>
          <w:szCs w:val="28"/>
        </w:rPr>
        <w:t>рекомендаций</w:t>
      </w:r>
      <w:proofErr w:type="gramEnd"/>
      <w:r w:rsidRPr="008B70AC">
        <w:rPr>
          <w:color w:val="222222"/>
          <w:sz w:val="28"/>
          <w:szCs w:val="28"/>
        </w:rPr>
        <w:t xml:space="preserve"> по определению объема потребляемой на общедомовые нужды тепловой энергии, которые должны быть утверждены в кратчайшие сроки Министерством строительства и жилищно-коммунального хозяйства Российской Федерации как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жилищной политики, жилищно-коммунального хозяйства и теплоснабжения</w:t>
      </w:r>
      <w:r>
        <w:rPr>
          <w:color w:val="222222"/>
          <w:sz w:val="28"/>
          <w:szCs w:val="28"/>
        </w:rPr>
        <w:t>.</w:t>
      </w:r>
      <w:r w:rsidRPr="008B70AC">
        <w:rPr>
          <w:color w:val="222222"/>
          <w:sz w:val="28"/>
          <w:szCs w:val="28"/>
        </w:rPr>
        <w:t xml:space="preserve"> </w:t>
      </w:r>
    </w:p>
    <w:p w:rsidR="002C6051" w:rsidRDefault="002C6051">
      <w:pPr>
        <w:rPr>
          <w:rFonts w:ascii="Times New Roman" w:hAnsi="Times New Roman" w:cs="Times New Roman"/>
          <w:sz w:val="28"/>
          <w:szCs w:val="28"/>
        </w:rPr>
      </w:pPr>
    </w:p>
    <w:p w:rsidR="008B70AC" w:rsidRPr="008B70AC" w:rsidRDefault="008B7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прокуратурой  района</w:t>
      </w:r>
    </w:p>
    <w:sectPr w:rsidR="008B70AC" w:rsidRPr="008B70AC" w:rsidSect="0036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217"/>
    <w:rsid w:val="00034217"/>
    <w:rsid w:val="002C6051"/>
    <w:rsid w:val="0036406E"/>
    <w:rsid w:val="00387BB0"/>
    <w:rsid w:val="00652068"/>
    <w:rsid w:val="008B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0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9F68C7BE9CC5AF263F80ECB304FFD9BE7DFDFC4154AF46272C7095D2B082D00B1BC28FF6A0EEF64DF292DCF4306DBA2ED60306322T1C2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29F68C7BE9CC5AF263F80ECB304FFD9BE7DFDFC4154AF46272C7095D2B082D00B1BC28FE610FEF64DF292DCF4306DBA2ED60306322T1C2M" TargetMode="External"/><Relationship Id="rId12" Type="http://schemas.openxmlformats.org/officeDocument/2006/relationships/hyperlink" Target="consultantplus://offline/ref=FF182FECE2A93C2DA1EDE0E9045F9D0E049275A4B9731989978672D67262F7C7B1D78C68A35A66E7DAE48Cm4E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29F68C7BE9CC5AF263F80ECB304FFD9BE7DFDFC4154AF46272C7095D2B082D00B1BC28FE6E05EF64DF292DCF4306DBA2ED60306322T1C2M" TargetMode="External"/><Relationship Id="rId11" Type="http://schemas.openxmlformats.org/officeDocument/2006/relationships/hyperlink" Target="consultantplus://offline/ref=E529F68C7BE9CC5AF263F80ECB304FFD9BE7DFDFC4154AF46272C7095D2B082D00B1BC28FC6904EF64DF292DCF4306DBA2ED60306322T1C2M" TargetMode="External"/><Relationship Id="rId5" Type="http://schemas.openxmlformats.org/officeDocument/2006/relationships/hyperlink" Target="consultantplus://offline/ref=E529F68C7BE9CC5AF263F80ECB304FFD9BE7DFDFC4154AF46272C7095D2B1A2D58BDBE2FE0680FFA328E6CT7C0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529F68C7BE9CC5AF263F80ECB304FFD9BE7DFDFC4154AF46272C7095D2B082D00B1BC28FF6C0BEF64DF292DCF4306DBA2ED60306322T1C2M" TargetMode="External"/><Relationship Id="rId4" Type="http://schemas.openxmlformats.org/officeDocument/2006/relationships/hyperlink" Target="consultantplus://offline/ref=E529F68C7BE9CC5AF263F80ECB304FFD9AEFDFD9CE4A1DF63327C90C557B403D4EF4B129FE680FE73785392986140CC7A4F17F307D211A63T7C6M" TargetMode="External"/><Relationship Id="rId9" Type="http://schemas.openxmlformats.org/officeDocument/2006/relationships/hyperlink" Target="consultantplus://offline/ref=E529F68C7BE9CC5AF263F80ECB304FFD9BE7DFDFC4154AF46272C7095D2B082D00B1BC28FF6A08EF64DF292DCF4306DBA2ED60306322T1C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2019-02-08T09:56:00Z</dcterms:created>
  <dcterms:modified xsi:type="dcterms:W3CDTF">2019-02-08T09:56:00Z</dcterms:modified>
</cp:coreProperties>
</file>