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42" w:rsidRDefault="00596642" w:rsidP="00596642">
      <w:pPr>
        <w:tabs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</w:t>
      </w:r>
    </w:p>
    <w:p w:rsidR="00596642" w:rsidRDefault="00596642" w:rsidP="00596642">
      <w:pPr>
        <w:tabs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 xml:space="preserve">к проекту приказа департамента </w:t>
      </w:r>
      <w:proofErr w:type="spellStart"/>
      <w:r>
        <w:rPr>
          <w:b/>
          <w:szCs w:val="28"/>
        </w:rPr>
        <w:t>ЖКХЭиРТ</w:t>
      </w:r>
      <w:proofErr w:type="spellEnd"/>
      <w:r>
        <w:rPr>
          <w:b/>
          <w:szCs w:val="28"/>
        </w:rPr>
        <w:t xml:space="preserve"> ЯО</w:t>
      </w:r>
    </w:p>
    <w:p w:rsidR="00596642" w:rsidRDefault="00596642" w:rsidP="00596642">
      <w:pPr>
        <w:tabs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>«Об утверждении Правил благоустройства городского, сельского поселения, городского округа Ярославской области»</w:t>
      </w:r>
    </w:p>
    <w:p w:rsidR="00596642" w:rsidRDefault="00596642" w:rsidP="00596642">
      <w:pPr>
        <w:jc w:val="center"/>
        <w:rPr>
          <w:sz w:val="24"/>
        </w:rPr>
      </w:pPr>
    </w:p>
    <w:p w:rsidR="00596642" w:rsidRDefault="00596642" w:rsidP="00596642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  <w:t>1. Общая характеристика проекта.</w:t>
      </w:r>
    </w:p>
    <w:p w:rsidR="00596642" w:rsidRDefault="00596642" w:rsidP="00596642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Проектом приказа утверждаются Правила благоустройства городского, сельского поселения, городского округа Ярославской области.</w:t>
      </w:r>
    </w:p>
    <w:p w:rsidR="00596642" w:rsidRDefault="00596642" w:rsidP="00596642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596642" w:rsidRDefault="00596642" w:rsidP="00596642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  <w:t>2. Основания для издания акта.</w:t>
      </w:r>
    </w:p>
    <w:p w:rsidR="00596642" w:rsidRDefault="00596642" w:rsidP="00596642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Основаниями для издания нормативного акта </w:t>
      </w:r>
      <w:proofErr w:type="spellStart"/>
      <w:r>
        <w:rPr>
          <w:szCs w:val="28"/>
        </w:rPr>
        <w:t>являютсяЗаконы</w:t>
      </w:r>
      <w:proofErr w:type="spellEnd"/>
      <w:r>
        <w:rPr>
          <w:szCs w:val="28"/>
        </w:rPr>
        <w:t xml:space="preserve"> Ярославской области от 22.12.2016 № 94-з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благоустройства» и </w:t>
      </w:r>
      <w:hyperlink r:id="rId4" w:history="1">
        <w:r>
          <w:rPr>
            <w:rStyle w:val="a3"/>
            <w:szCs w:val="28"/>
          </w:rPr>
          <w:t>от 22.12.2016 № 95-з «О благоустройстве в Ярославской области</w:t>
        </w:r>
      </w:hyperlink>
      <w:r>
        <w:rPr>
          <w:szCs w:val="28"/>
        </w:rPr>
        <w:t>», Приказ Минстроя России от 13.04.2017 № 711/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  <w:r>
        <w:rPr>
          <w:szCs w:val="28"/>
        </w:rPr>
        <w:tab/>
      </w:r>
    </w:p>
    <w:p w:rsidR="00596642" w:rsidRDefault="00596642" w:rsidP="00596642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  <w:t>3. Возможные последствия принятия правового акта.</w:t>
      </w:r>
    </w:p>
    <w:p w:rsidR="00596642" w:rsidRDefault="00596642" w:rsidP="00596642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Принятие данного правового акта не вызовет отрицательных социальных, экономических, политических и иных последствий.</w:t>
      </w:r>
    </w:p>
    <w:p w:rsidR="00596642" w:rsidRDefault="00596642" w:rsidP="00596642">
      <w:pPr>
        <w:tabs>
          <w:tab w:val="left" w:pos="851"/>
        </w:tabs>
        <w:jc w:val="both"/>
        <w:rPr>
          <w:b/>
          <w:i/>
          <w:szCs w:val="28"/>
        </w:rPr>
      </w:pPr>
      <w:r>
        <w:rPr>
          <w:b/>
          <w:szCs w:val="28"/>
        </w:rPr>
        <w:tab/>
        <w:t xml:space="preserve">4. Оценка соответствия проекта правового акта федеральному </w:t>
      </w:r>
      <w:proofErr w:type="spellStart"/>
      <w:r>
        <w:rPr>
          <w:b/>
          <w:szCs w:val="28"/>
        </w:rPr>
        <w:t>ирегиональному</w:t>
      </w:r>
      <w:proofErr w:type="spellEnd"/>
      <w:r>
        <w:rPr>
          <w:b/>
          <w:szCs w:val="28"/>
        </w:rPr>
        <w:t xml:space="preserve"> законодательству.</w:t>
      </w:r>
    </w:p>
    <w:p w:rsidR="00596642" w:rsidRDefault="00596642" w:rsidP="00596642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Проект приказа не противоречит федеральному и региональному законодательству.</w:t>
      </w:r>
    </w:p>
    <w:p w:rsidR="00596642" w:rsidRDefault="00596642" w:rsidP="00596642">
      <w:pPr>
        <w:tabs>
          <w:tab w:val="left" w:pos="851"/>
        </w:tabs>
        <w:jc w:val="both"/>
        <w:rPr>
          <w:b/>
          <w:i/>
          <w:szCs w:val="28"/>
        </w:rPr>
      </w:pPr>
      <w:r>
        <w:rPr>
          <w:b/>
          <w:szCs w:val="28"/>
        </w:rPr>
        <w:tab/>
        <w:t>5. Финансово-экономическое обоснование проекта правового акта.</w:t>
      </w:r>
    </w:p>
    <w:p w:rsidR="00596642" w:rsidRDefault="00596642" w:rsidP="00596642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Принятие распоряжения не потребует дополнительного финансирования за счет средств областного бюджета.</w:t>
      </w:r>
    </w:p>
    <w:p w:rsidR="00596642" w:rsidRDefault="00596642" w:rsidP="00596642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  <w:t>6. Информация о проведении оценки регулирующего воздействия и ее результатах.</w:t>
      </w:r>
    </w:p>
    <w:p w:rsidR="00596642" w:rsidRDefault="00596642" w:rsidP="00596642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Проект приказа подлежит оценке  регулирующего воздействия.</w:t>
      </w:r>
    </w:p>
    <w:p w:rsidR="00596642" w:rsidRDefault="00596642" w:rsidP="00596642">
      <w:pPr>
        <w:jc w:val="both"/>
        <w:rPr>
          <w:szCs w:val="28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4842"/>
        <w:gridCol w:w="4644"/>
      </w:tblGrid>
      <w:tr w:rsidR="00596642" w:rsidTr="00596642">
        <w:trPr>
          <w:trHeight w:val="165"/>
        </w:trPr>
        <w:tc>
          <w:tcPr>
            <w:tcW w:w="4842" w:type="dxa"/>
            <w:hideMark/>
          </w:tcPr>
          <w:p w:rsidR="00596642" w:rsidRDefault="00596642">
            <w:pPr>
              <w:spacing w:line="276" w:lineRule="auto"/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>
                <w:rPr>
                  <w:szCs w:val="28"/>
                </w:rPr>
                <w:t xml:space="preserve">Директор </w:t>
              </w:r>
            </w:fldSimple>
            <w:r>
              <w:rPr>
                <w:szCs w:val="28"/>
              </w:rPr>
              <w:t>департамента</w:t>
            </w:r>
          </w:p>
        </w:tc>
        <w:tc>
          <w:tcPr>
            <w:tcW w:w="4644" w:type="dxa"/>
            <w:vAlign w:val="bottom"/>
          </w:tcPr>
          <w:p w:rsidR="00596642" w:rsidRDefault="00596642">
            <w:pPr>
              <w:spacing w:line="276" w:lineRule="auto"/>
              <w:ind w:left="452"/>
              <w:jc w:val="right"/>
              <w:rPr>
                <w:szCs w:val="28"/>
              </w:rPr>
            </w:pPr>
            <w:r>
              <w:rPr>
                <w:szCs w:val="28"/>
              </w:rPr>
              <w:t>А.И. Лукашов</w:t>
            </w:r>
          </w:p>
          <w:p w:rsidR="00596642" w:rsidRDefault="00596642">
            <w:pPr>
              <w:spacing w:line="276" w:lineRule="auto"/>
              <w:jc w:val="right"/>
              <w:rPr>
                <w:szCs w:val="28"/>
                <w:lang w:val="en-US"/>
              </w:rPr>
            </w:pPr>
          </w:p>
        </w:tc>
      </w:tr>
    </w:tbl>
    <w:p w:rsidR="00596642" w:rsidRDefault="00596642" w:rsidP="00596642">
      <w:pPr>
        <w:jc w:val="both"/>
        <w:rPr>
          <w:szCs w:val="28"/>
        </w:rPr>
      </w:pPr>
      <w:r>
        <w:rPr>
          <w:szCs w:val="28"/>
        </w:rPr>
        <w:t>Начальник отдела</w:t>
      </w:r>
    </w:p>
    <w:p w:rsidR="00596642" w:rsidRDefault="00596642" w:rsidP="00596642">
      <w:pPr>
        <w:jc w:val="both"/>
      </w:pPr>
      <w:r>
        <w:rPr>
          <w:szCs w:val="28"/>
        </w:rPr>
        <w:t xml:space="preserve">правовой и кадровой работы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Е.В. </w:t>
      </w:r>
      <w:proofErr w:type="spellStart"/>
      <w:r>
        <w:rPr>
          <w:szCs w:val="28"/>
        </w:rPr>
        <w:t>Роздова</w:t>
      </w:r>
      <w:proofErr w:type="spellEnd"/>
    </w:p>
    <w:p w:rsidR="00596642" w:rsidRDefault="00596642" w:rsidP="00596642"/>
    <w:p w:rsidR="00276762" w:rsidRDefault="00276762"/>
    <w:sectPr w:rsidR="00276762" w:rsidSect="0027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642"/>
    <w:rsid w:val="00276762"/>
    <w:rsid w:val="0059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6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2017-06-22T11:00:00Z</dcterms:created>
  <dcterms:modified xsi:type="dcterms:W3CDTF">2017-06-22T11:14:00Z</dcterms:modified>
</cp:coreProperties>
</file>